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7D0" w:rsidRDefault="008C27D0" w:rsidP="008C27D0">
      <w:pPr>
        <w:rPr>
          <w:rFonts w:ascii="Arial Narrow" w:hAnsi="Arial Narrow" w:cs="Tahoma"/>
          <w:b/>
          <w:sz w:val="24"/>
          <w:szCs w:val="24"/>
        </w:rPr>
      </w:pPr>
      <w:r w:rsidRPr="008C27D0">
        <w:rPr>
          <w:rFonts w:ascii="Arial Narrow" w:hAnsi="Arial Narrow" w:cs="Tahoma"/>
          <w:b/>
          <w:sz w:val="24"/>
          <w:szCs w:val="24"/>
        </w:rPr>
        <w:t>NE/EZP-I/1/2021</w:t>
      </w:r>
      <w:r>
        <w:rPr>
          <w:rFonts w:ascii="Arial Narrow" w:hAnsi="Arial Narrow" w:cs="Tahoma"/>
          <w:b/>
          <w:sz w:val="24"/>
          <w:szCs w:val="24"/>
        </w:rPr>
        <w:t xml:space="preserve">                                                                                              </w:t>
      </w:r>
      <w:r w:rsidR="00C778D4">
        <w:rPr>
          <w:rFonts w:ascii="Arial Narrow" w:hAnsi="Arial Narrow" w:cs="Tahoma"/>
          <w:b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Arial Narrow" w:hAnsi="Arial Narrow" w:cs="Tahoma"/>
          <w:b/>
          <w:sz w:val="24"/>
          <w:szCs w:val="24"/>
        </w:rPr>
        <w:t xml:space="preserve"> Załącznik nr </w:t>
      </w:r>
      <w:r w:rsidR="00C778D4">
        <w:rPr>
          <w:rFonts w:ascii="Arial Narrow" w:hAnsi="Arial Narrow" w:cs="Tahoma"/>
          <w:b/>
          <w:sz w:val="24"/>
          <w:szCs w:val="24"/>
        </w:rPr>
        <w:t>9</w:t>
      </w:r>
      <w:r>
        <w:rPr>
          <w:rFonts w:ascii="Arial Narrow" w:hAnsi="Arial Narrow" w:cs="Tahoma"/>
          <w:b/>
          <w:sz w:val="24"/>
          <w:szCs w:val="24"/>
        </w:rPr>
        <w:t xml:space="preserve"> do SWZ.</w:t>
      </w:r>
    </w:p>
    <w:p w:rsidR="008C27D0" w:rsidRDefault="008C27D0" w:rsidP="008C27D0">
      <w:pPr>
        <w:rPr>
          <w:rFonts w:ascii="Arial Narrow" w:hAnsi="Arial Narrow" w:cs="Tahoma"/>
          <w:b/>
          <w:sz w:val="24"/>
          <w:szCs w:val="24"/>
        </w:rPr>
      </w:pPr>
    </w:p>
    <w:p w:rsidR="00440E08" w:rsidRPr="008C27D0" w:rsidRDefault="00E01D00" w:rsidP="001B76FC">
      <w:pPr>
        <w:jc w:val="center"/>
        <w:rPr>
          <w:rFonts w:ascii="Arial Narrow" w:hAnsi="Arial Narrow" w:cs="Tahoma"/>
          <w:b/>
          <w:sz w:val="28"/>
          <w:szCs w:val="28"/>
        </w:rPr>
      </w:pPr>
      <w:r>
        <w:rPr>
          <w:rFonts w:ascii="Arial Narrow" w:hAnsi="Arial Narrow" w:cs="Tahoma"/>
          <w:b/>
          <w:sz w:val="28"/>
          <w:szCs w:val="28"/>
        </w:rPr>
        <w:t>O</w:t>
      </w:r>
      <w:r w:rsidR="00543539">
        <w:rPr>
          <w:rFonts w:ascii="Arial Narrow" w:hAnsi="Arial Narrow" w:cs="Tahoma"/>
          <w:b/>
          <w:sz w:val="28"/>
          <w:szCs w:val="28"/>
        </w:rPr>
        <w:t xml:space="preserve">PIS PRZEDMIOTU OFERTY WYKONAWCY – </w:t>
      </w:r>
      <w:r w:rsidR="00A138B8">
        <w:rPr>
          <w:rFonts w:ascii="Arial Narrow" w:hAnsi="Arial Narrow" w:cs="Tahoma"/>
          <w:b/>
          <w:sz w:val="28"/>
          <w:szCs w:val="28"/>
          <w:highlight w:val="lightGray"/>
        </w:rPr>
        <w:t>Część</w:t>
      </w:r>
      <w:r w:rsidR="00543539" w:rsidRPr="00543539">
        <w:rPr>
          <w:rFonts w:ascii="Arial Narrow" w:hAnsi="Arial Narrow" w:cs="Tahoma"/>
          <w:b/>
          <w:sz w:val="28"/>
          <w:szCs w:val="28"/>
          <w:highlight w:val="lightGray"/>
        </w:rPr>
        <w:t xml:space="preserve"> 1.</w:t>
      </w:r>
    </w:p>
    <w:p w:rsidR="001B76FC" w:rsidRPr="008C27D0" w:rsidRDefault="001B76FC">
      <w:pPr>
        <w:rPr>
          <w:rFonts w:ascii="Arial Narrow" w:hAnsi="Arial Narrow"/>
        </w:rPr>
      </w:pPr>
    </w:p>
    <w:tbl>
      <w:tblPr>
        <w:tblStyle w:val="Tabela-Siatka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4"/>
        <w:gridCol w:w="6648"/>
        <w:gridCol w:w="2693"/>
        <w:gridCol w:w="3828"/>
      </w:tblGrid>
      <w:tr w:rsidR="00C509D6" w:rsidRPr="008C27D0" w:rsidTr="00FE3EA8">
        <w:trPr>
          <w:trHeight w:val="11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09D6" w:rsidRPr="00D017B0" w:rsidRDefault="00C509D6" w:rsidP="00A47F14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  <w:sz w:val="20"/>
                <w:szCs w:val="20"/>
              </w:rPr>
            </w:pPr>
            <w:r w:rsidRPr="00D017B0">
              <w:rPr>
                <w:rFonts w:ascii="Arial Narrow" w:eastAsia="Arial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9D6" w:rsidRPr="00D017B0" w:rsidRDefault="00C509D6" w:rsidP="00A47F14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  <w:sz w:val="20"/>
                <w:szCs w:val="20"/>
              </w:rPr>
            </w:pPr>
            <w:r w:rsidRPr="00D017B0">
              <w:rPr>
                <w:rFonts w:ascii="Arial Narrow" w:eastAsia="Arial" w:hAnsi="Arial Narrow"/>
                <w:b/>
                <w:sz w:val="20"/>
                <w:szCs w:val="20"/>
              </w:rPr>
              <w:t>Warunki/parametry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9D6" w:rsidRPr="00D017B0" w:rsidRDefault="00C509D6" w:rsidP="00A47F14">
            <w:pPr>
              <w:pStyle w:val="Default"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  <w:sz w:val="20"/>
                <w:szCs w:val="20"/>
              </w:rPr>
            </w:pPr>
            <w:r w:rsidRPr="00D017B0">
              <w:rPr>
                <w:rFonts w:ascii="Arial Narrow" w:eastAsia="Arial" w:hAnsi="Arial Narrow"/>
                <w:b/>
                <w:color w:val="auto"/>
                <w:sz w:val="20"/>
                <w:szCs w:val="20"/>
                <w:lang w:eastAsia="ar-SA"/>
              </w:rPr>
              <w:t>WYMAGANE PARAMETRY TECHNICZNO-UŻYTKOWE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09D6" w:rsidRPr="00D017B0" w:rsidRDefault="00C509D6" w:rsidP="00C509D6">
            <w:pPr>
              <w:pStyle w:val="Default"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  <w:color w:val="auto"/>
                <w:sz w:val="20"/>
                <w:szCs w:val="20"/>
                <w:lang w:eastAsia="ar-SA"/>
              </w:rPr>
            </w:pPr>
            <w:r w:rsidRPr="00C509D6">
              <w:rPr>
                <w:rFonts w:ascii="Arial Narrow" w:eastAsia="Arial" w:hAnsi="Arial Narrow"/>
                <w:b/>
                <w:color w:val="auto"/>
                <w:sz w:val="20"/>
                <w:szCs w:val="20"/>
                <w:lang w:eastAsia="ar-SA"/>
              </w:rPr>
              <w:t>Potwierdzenie spełnienia wymagań TAK/ NIE</w:t>
            </w:r>
            <w:r w:rsidRPr="00C509D6">
              <w:rPr>
                <w:rFonts w:ascii="Arial Narrow" w:eastAsia="Arial" w:hAnsi="Arial Narrow"/>
                <w:b/>
                <w:color w:val="auto"/>
                <w:sz w:val="20"/>
                <w:szCs w:val="20"/>
                <w:lang w:eastAsia="ar-SA"/>
              </w:rPr>
              <w:tab/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09D6" w:rsidRPr="00D017B0" w:rsidRDefault="00C509D6" w:rsidP="00A47F14">
            <w:pPr>
              <w:pStyle w:val="Default"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  <w:color w:val="auto"/>
                <w:sz w:val="20"/>
                <w:szCs w:val="20"/>
                <w:lang w:eastAsia="ar-SA"/>
              </w:rPr>
            </w:pPr>
            <w:r w:rsidRPr="00C509D6">
              <w:rPr>
                <w:rFonts w:ascii="Arial Narrow" w:eastAsia="Arial" w:hAnsi="Arial Narrow"/>
                <w:b/>
                <w:color w:val="auto"/>
                <w:sz w:val="20"/>
                <w:szCs w:val="20"/>
                <w:lang w:eastAsia="ar-SA"/>
              </w:rPr>
              <w:t>PARAMETRY OFEROWANE: (opisać jakie, jeśli</w:t>
            </w:r>
            <w:r>
              <w:rPr>
                <w:rFonts w:ascii="Arial Narrow" w:eastAsia="Arial" w:hAnsi="Arial Narrow"/>
                <w:b/>
                <w:color w:val="auto"/>
                <w:sz w:val="20"/>
                <w:szCs w:val="20"/>
                <w:lang w:eastAsia="ar-SA"/>
              </w:rPr>
              <w:t xml:space="preserve"> są inne niż </w:t>
            </w:r>
            <w:r w:rsidRPr="00C509D6">
              <w:rPr>
                <w:rFonts w:ascii="Arial Narrow" w:eastAsia="Arial" w:hAnsi="Arial Narrow"/>
                <w:b/>
                <w:color w:val="auto"/>
                <w:sz w:val="20"/>
                <w:szCs w:val="20"/>
                <w:lang w:eastAsia="ar-SA"/>
              </w:rPr>
              <w:t>w kolumnie 3)</w:t>
            </w:r>
          </w:p>
        </w:tc>
      </w:tr>
      <w:tr w:rsidR="00C509D6" w:rsidRPr="008C27D0" w:rsidTr="00FE3EA8">
        <w:trPr>
          <w:trHeight w:val="70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09D6" w:rsidRDefault="00C509D6" w:rsidP="00C509D6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</w:rPr>
            </w:pPr>
            <w:r>
              <w:rPr>
                <w:rFonts w:ascii="Arial Narrow" w:eastAsia="Arial" w:hAnsi="Arial Narrow"/>
                <w:b/>
              </w:rPr>
              <w:t>1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9D6" w:rsidRDefault="00C509D6" w:rsidP="00C509D6">
            <w:pPr>
              <w:pStyle w:val="Default"/>
              <w:tabs>
                <w:tab w:val="left" w:pos="0"/>
              </w:tabs>
              <w:suppressAutoHyphens/>
              <w:autoSpaceDN/>
              <w:adjustRightInd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</w:rPr>
            </w:pPr>
            <w:r>
              <w:rPr>
                <w:rFonts w:ascii="Arial Narrow" w:eastAsia="Arial" w:hAnsi="Arial Narrow"/>
                <w:b/>
              </w:rPr>
              <w:t>2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9D6" w:rsidRPr="001B1FE7" w:rsidRDefault="00C509D6" w:rsidP="00C509D6">
            <w:pPr>
              <w:pStyle w:val="Default"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</w:rPr>
            </w:pPr>
            <w:r>
              <w:rPr>
                <w:rFonts w:ascii="Arial Narrow" w:eastAsia="Arial" w:hAnsi="Arial Narrow"/>
                <w:b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09D6" w:rsidRDefault="00C509D6" w:rsidP="00C509D6">
            <w:pPr>
              <w:pStyle w:val="Default"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</w:rPr>
            </w:pPr>
            <w:r>
              <w:rPr>
                <w:rFonts w:ascii="Arial Narrow" w:eastAsia="Arial" w:hAnsi="Arial Narrow"/>
                <w:b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09D6" w:rsidRDefault="00C509D6" w:rsidP="00C509D6">
            <w:pPr>
              <w:pStyle w:val="Default"/>
              <w:snapToGrid w:val="0"/>
              <w:spacing w:line="276" w:lineRule="auto"/>
              <w:jc w:val="center"/>
              <w:rPr>
                <w:rFonts w:ascii="Arial Narrow" w:eastAsia="Arial" w:hAnsi="Arial Narrow"/>
                <w:b/>
              </w:rPr>
            </w:pPr>
            <w:r>
              <w:rPr>
                <w:rFonts w:ascii="Arial Narrow" w:eastAsia="Arial" w:hAnsi="Arial Narrow"/>
                <w:b/>
              </w:rPr>
              <w:t>5</w:t>
            </w:r>
          </w:p>
        </w:tc>
      </w:tr>
      <w:tr w:rsidR="00C509D6" w:rsidTr="00541BA7">
        <w:tc>
          <w:tcPr>
            <w:tcW w:w="2269" w:type="dxa"/>
            <w:gridSpan w:val="2"/>
          </w:tcPr>
          <w:p w:rsidR="00C509D6" w:rsidRPr="00642FB1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2FB1">
              <w:rPr>
                <w:rFonts w:ascii="Times New Roman" w:hAnsi="Times New Roman" w:cs="Times New Roman"/>
                <w:sz w:val="24"/>
                <w:szCs w:val="24"/>
              </w:rPr>
              <w:t>Wymiary pojazdu:</w:t>
            </w:r>
          </w:p>
        </w:tc>
        <w:tc>
          <w:tcPr>
            <w:tcW w:w="6662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Długość: 11500 - 12.500 mm</w:t>
            </w:r>
          </w:p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Szerokość: 2.500 - 2.550 mm</w:t>
            </w:r>
          </w:p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Wysokość pojazdu max: 3.650 mm</w:t>
            </w:r>
          </w:p>
        </w:tc>
        <w:tc>
          <w:tcPr>
            <w:tcW w:w="2693" w:type="dxa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E1502E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Nadwozie:</w:t>
            </w:r>
          </w:p>
        </w:tc>
        <w:tc>
          <w:tcPr>
            <w:tcW w:w="6662" w:type="dxa"/>
            <w:gridSpan w:val="2"/>
          </w:tcPr>
          <w:p w:rsidR="00C509D6" w:rsidRPr="00642FB1" w:rsidRDefault="00C509D6" w:rsidP="009E34CE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4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Nadwozie i konstrukcja nośna nadwozia autobusu wykonana </w:t>
            </w:r>
            <w:r w:rsidR="00CC1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</w:t>
            </w:r>
            <w:r w:rsidRPr="0064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 oparciu o najnowsze obecnie stosowane technologie, pozwalające na wieloletnią eksploatację bez konieczności wykonywania naprawy głównej min. 15 lat, a szczególnie wykonywania napraw blacharskich nadwozia,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42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Konstrukcja podwozia z profili wykonanych z aluminium lub ze stali odpornej na korozję zgodnie z PN-EN 10088 lub ze stali konstrukcyjnej o zwiększonej wytrzymałości i wysokiej odporności na korozję, zabezpieczonej dodatkowo przed korozją w procesie kataforezy KTL (zanurzeniowo całej, kompletnej kratownicy).</w:t>
            </w:r>
          </w:p>
          <w:p w:rsidR="00C509D6" w:rsidRPr="00642FB1" w:rsidRDefault="00C509D6" w:rsidP="009E34CE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42FB1">
              <w:rPr>
                <w:rFonts w:ascii="Times New Roman" w:hAnsi="Times New Roman" w:cs="Times New Roman"/>
                <w:sz w:val="24"/>
                <w:szCs w:val="24"/>
              </w:rPr>
              <w:t xml:space="preserve">Wszystkie wewnętrzne powierzchnie profili zabezpieczone przed korozją preparatem ochronnym o wysokiej jakości. </w:t>
            </w:r>
          </w:p>
          <w:p w:rsidR="00C509D6" w:rsidRPr="00642FB1" w:rsidRDefault="00C509D6" w:rsidP="009E34CE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42FB1">
              <w:rPr>
                <w:rFonts w:ascii="Times New Roman" w:hAnsi="Times New Roman" w:cs="Times New Roman"/>
                <w:sz w:val="24"/>
                <w:szCs w:val="24"/>
              </w:rPr>
              <w:t xml:space="preserve">Profile wyposażone w otwory ściekowe do usuwania wody. </w:t>
            </w:r>
          </w:p>
          <w:p w:rsidR="00C509D6" w:rsidRPr="00E1502E" w:rsidRDefault="00C509D6" w:rsidP="009E34CE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42F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Wszystkie zewnętrzne powierzchnie profili zabezpieczone dodatkowo specjalnym preparatem np. asfaltowo-woskowym, odpornym na wodę, agresywne chemicznie środki utrzymania dróg, uderzenia kamieni itp.</w:t>
            </w:r>
          </w:p>
          <w:p w:rsidR="00C509D6" w:rsidRPr="00E1502E" w:rsidRDefault="00C509D6" w:rsidP="009E34CE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1502E">
              <w:rPr>
                <w:rFonts w:ascii="Times New Roman" w:hAnsi="Times New Roman" w:cs="Times New Roman"/>
                <w:sz w:val="24"/>
                <w:szCs w:val="24"/>
              </w:rPr>
              <w:t>Kolorystyka Poszycie zewnętrzne - na przeważającej części pojazdu- kolor RAL 1021 / ŻÓŁTY /; pasy poniżej dolnej linii szyb: kolor RAL 3001/ CZERWONY /, kolor RAL 5010 / NIEBIESKI /, kolor RAL 6024 / ZIELONY /. – do uzgodnienia, dodatkowo autobus oznaczony oklejeniem „Zielony transport publiczny”.</w:t>
            </w:r>
          </w:p>
        </w:tc>
        <w:tc>
          <w:tcPr>
            <w:tcW w:w="2693" w:type="dxa"/>
          </w:tcPr>
          <w:p w:rsidR="00C509D6" w:rsidRPr="00642FB1" w:rsidRDefault="00C509D6" w:rsidP="00FB3040">
            <w:pPr>
              <w:pStyle w:val="Akapitzlist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8" w:type="dxa"/>
          </w:tcPr>
          <w:p w:rsidR="00C509D6" w:rsidRPr="00642FB1" w:rsidRDefault="00C509D6" w:rsidP="00FB3040">
            <w:pPr>
              <w:pStyle w:val="Akapitzlist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C509D6" w:rsidRPr="00BB676F" w:rsidTr="00541BA7">
        <w:tc>
          <w:tcPr>
            <w:tcW w:w="2269" w:type="dxa"/>
            <w:gridSpan w:val="2"/>
          </w:tcPr>
          <w:p w:rsidR="00C509D6" w:rsidRPr="004A629C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0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29C">
              <w:rPr>
                <w:rFonts w:ascii="Times New Roman" w:hAnsi="Times New Roman" w:cs="Times New Roman"/>
                <w:sz w:val="24"/>
                <w:szCs w:val="24"/>
              </w:rPr>
              <w:t>Układ jezdny:</w:t>
            </w:r>
          </w:p>
          <w:p w:rsidR="00C509D6" w:rsidRPr="006701B2" w:rsidRDefault="00C509D6" w:rsidP="00934DF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9"/>
              </w:numPr>
              <w:ind w:left="321" w:hanging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E1502E">
              <w:rPr>
                <w:rFonts w:ascii="Times New Roman" w:hAnsi="Times New Roman" w:cs="Times New Roman"/>
                <w:sz w:val="24"/>
                <w:szCs w:val="24"/>
              </w:rPr>
              <w:t xml:space="preserve">Oś przednia: </w:t>
            </w:r>
          </w:p>
          <w:p w:rsidR="00C509D6" w:rsidRPr="00E1502E" w:rsidRDefault="00C509D6" w:rsidP="009E34CE">
            <w:pPr>
              <w:pStyle w:val="Akapitzlist"/>
              <w:numPr>
                <w:ilvl w:val="1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02E">
              <w:rPr>
                <w:rFonts w:ascii="Times New Roman" w:hAnsi="Times New Roman" w:cs="Times New Roman"/>
                <w:sz w:val="24"/>
                <w:szCs w:val="24"/>
              </w:rPr>
              <w:t>Chlapacze za kołami osi przedniej</w:t>
            </w:r>
          </w:p>
          <w:p w:rsidR="00C509D6" w:rsidRPr="00E1502E" w:rsidRDefault="00C509D6" w:rsidP="009E34CE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02E">
              <w:rPr>
                <w:rFonts w:ascii="Times New Roman" w:hAnsi="Times New Roman" w:cs="Times New Roman"/>
                <w:sz w:val="24"/>
                <w:szCs w:val="24"/>
              </w:rPr>
              <w:t>Oś napędowa:</w:t>
            </w:r>
          </w:p>
          <w:p w:rsidR="00C509D6" w:rsidRDefault="00C509D6" w:rsidP="00934DFC">
            <w:pPr>
              <w:pStyle w:val="Akapitzli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r w:rsidRPr="00E1502E">
              <w:rPr>
                <w:rFonts w:ascii="Times New Roman" w:hAnsi="Times New Roman" w:cs="Times New Roman"/>
                <w:sz w:val="24"/>
                <w:szCs w:val="24"/>
              </w:rPr>
              <w:t>Chlapacze za kołami osi napędowej</w:t>
            </w:r>
          </w:p>
          <w:p w:rsidR="00C509D6" w:rsidRPr="00E1502E" w:rsidRDefault="00C509D6" w:rsidP="009E34CE">
            <w:pPr>
              <w:pStyle w:val="Akapitzlist"/>
              <w:numPr>
                <w:ilvl w:val="1"/>
                <w:numId w:val="10"/>
              </w:numPr>
              <w:ind w:hanging="39"/>
              <w:rPr>
                <w:rFonts w:ascii="Times New Roman" w:hAnsi="Times New Roman" w:cs="Times New Roman"/>
                <w:sz w:val="24"/>
                <w:szCs w:val="24"/>
              </w:rPr>
            </w:pPr>
            <w:r w:rsidRPr="00E1502E">
              <w:rPr>
                <w:rFonts w:ascii="Times New Roman" w:hAnsi="Times New Roman" w:cs="Times New Roman"/>
                <w:sz w:val="24"/>
                <w:szCs w:val="24"/>
              </w:rPr>
              <w:t>Oś przednia i tylna - preferowana tej samej marki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9"/>
              </w:numPr>
              <w:ind w:left="321" w:hanging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E1502E">
              <w:rPr>
                <w:rFonts w:ascii="Times New Roman" w:hAnsi="Times New Roman" w:cs="Times New Roman"/>
                <w:sz w:val="24"/>
                <w:szCs w:val="24"/>
              </w:rPr>
              <w:t>Układ kierowniczy:</w:t>
            </w:r>
          </w:p>
          <w:p w:rsidR="00C509D6" w:rsidRPr="00E1502E" w:rsidRDefault="00C509D6" w:rsidP="009E34CE">
            <w:pPr>
              <w:pStyle w:val="Akapitzlist"/>
              <w:numPr>
                <w:ilvl w:val="1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1502E">
              <w:rPr>
                <w:rFonts w:ascii="Times New Roman" w:hAnsi="Times New Roman" w:cs="Times New Roman"/>
                <w:sz w:val="24"/>
                <w:szCs w:val="24"/>
              </w:rPr>
              <w:t>Wspomaganie – Elektropompa 24V z przyłączem diagnostycznym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1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Wysokość i nachylenie kierownicy wraz z kokpitem lub oddzielnie regulowane  w 2 płaszczyznach, z blokadą – wyłącznik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elektropneumatyczny.</w:t>
            </w:r>
          </w:p>
          <w:p w:rsidR="00C509D6" w:rsidRPr="00E1502E" w:rsidRDefault="00C509D6" w:rsidP="009E34CE">
            <w:pPr>
              <w:pStyle w:val="Akapitzlist"/>
              <w:numPr>
                <w:ilvl w:val="1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1502E">
              <w:rPr>
                <w:rFonts w:ascii="Times New Roman" w:hAnsi="Times New Roman" w:cs="Times New Roman"/>
                <w:sz w:val="24"/>
                <w:szCs w:val="24"/>
              </w:rPr>
              <w:t>Koło kierownicy o zwiększonej odporności na zużycie.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502E">
              <w:rPr>
                <w:rFonts w:ascii="Times New Roman" w:hAnsi="Times New Roman" w:cs="Times New Roman"/>
                <w:sz w:val="24"/>
                <w:szCs w:val="24"/>
              </w:rPr>
              <w:t>Układ poziomujący: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12"/>
              </w:numPr>
              <w:ind w:left="746"/>
              <w:rPr>
                <w:rFonts w:ascii="Times New Roman" w:hAnsi="Times New Roman" w:cs="Times New Roman"/>
                <w:sz w:val="24"/>
                <w:szCs w:val="24"/>
              </w:rPr>
            </w:pPr>
            <w:r w:rsidRPr="00E1502E">
              <w:rPr>
                <w:rFonts w:ascii="Times New Roman" w:hAnsi="Times New Roman" w:cs="Times New Roman"/>
                <w:sz w:val="24"/>
                <w:szCs w:val="24"/>
              </w:rPr>
              <w:t>ECAS z funkcją przyklęku prawej strony i regulacja poziomu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12"/>
              </w:numPr>
              <w:ind w:left="746"/>
              <w:rPr>
                <w:rFonts w:ascii="Times New Roman" w:hAnsi="Times New Roman" w:cs="Times New Roman"/>
                <w:sz w:val="24"/>
                <w:szCs w:val="24"/>
              </w:rPr>
            </w:pPr>
            <w:r w:rsidRPr="00E1502E">
              <w:rPr>
                <w:rFonts w:ascii="Times New Roman" w:hAnsi="Times New Roman" w:cs="Times New Roman"/>
                <w:sz w:val="24"/>
                <w:szCs w:val="24"/>
              </w:rPr>
              <w:t>Wysokość wejść drzwi: 320mm dla wszystkich wejść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12"/>
              </w:numPr>
              <w:ind w:left="746"/>
              <w:rPr>
                <w:rFonts w:ascii="Times New Roman" w:hAnsi="Times New Roman" w:cs="Times New Roman"/>
                <w:sz w:val="24"/>
                <w:szCs w:val="24"/>
              </w:rPr>
            </w:pPr>
            <w:r w:rsidRPr="00BB676F">
              <w:rPr>
                <w:rFonts w:ascii="Times New Roman" w:hAnsi="Times New Roman" w:cs="Times New Roman"/>
                <w:sz w:val="24"/>
                <w:szCs w:val="24"/>
              </w:rPr>
              <w:t>Podnoszenie całego pojazdu do wysokości 380mm (prędkość &gt; 15km/h pojazd schodzi do normalnej wysokości)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12"/>
              </w:numPr>
              <w:ind w:left="746"/>
              <w:rPr>
                <w:rFonts w:ascii="Times New Roman" w:hAnsi="Times New Roman" w:cs="Times New Roman"/>
                <w:sz w:val="24"/>
                <w:szCs w:val="24"/>
              </w:rPr>
            </w:pPr>
            <w:r w:rsidRPr="00BB676F">
              <w:rPr>
                <w:rFonts w:ascii="Times New Roman" w:hAnsi="Times New Roman" w:cs="Times New Roman"/>
                <w:sz w:val="24"/>
                <w:szCs w:val="24"/>
              </w:rPr>
              <w:t>Przyklęk prawej strony o 70mm manualny po otwarciu drzwi</w:t>
            </w:r>
          </w:p>
          <w:p w:rsidR="00C509D6" w:rsidRPr="00BB676F" w:rsidRDefault="00C509D6" w:rsidP="009E34CE">
            <w:pPr>
              <w:pStyle w:val="Akapitzlist"/>
              <w:numPr>
                <w:ilvl w:val="1"/>
                <w:numId w:val="12"/>
              </w:numPr>
              <w:ind w:left="746"/>
              <w:rPr>
                <w:rFonts w:ascii="Times New Roman" w:hAnsi="Times New Roman" w:cs="Times New Roman"/>
                <w:sz w:val="24"/>
                <w:szCs w:val="24"/>
              </w:rPr>
            </w:pPr>
            <w:r w:rsidRPr="00BB676F">
              <w:rPr>
                <w:rFonts w:ascii="Times New Roman" w:hAnsi="Times New Roman" w:cs="Times New Roman"/>
                <w:sz w:val="24"/>
                <w:szCs w:val="24"/>
              </w:rPr>
              <w:t>Stacyjka blokady przyklęku na płycie elektrycznej w konsoli środkowej</w:t>
            </w:r>
          </w:p>
        </w:tc>
        <w:tc>
          <w:tcPr>
            <w:tcW w:w="2693" w:type="dxa"/>
          </w:tcPr>
          <w:p w:rsidR="00C509D6" w:rsidRPr="00E1502E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E1502E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BB676F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Układ hamulcowy:</w:t>
            </w:r>
          </w:p>
        </w:tc>
        <w:tc>
          <w:tcPr>
            <w:tcW w:w="6662" w:type="dxa"/>
            <w:gridSpan w:val="2"/>
          </w:tcPr>
          <w:p w:rsidR="00C509D6" w:rsidRPr="00271E55" w:rsidRDefault="00C509D6" w:rsidP="009E34CE">
            <w:pPr>
              <w:pStyle w:val="Akapitzlist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B676F">
              <w:rPr>
                <w:rFonts w:ascii="Times New Roman" w:hAnsi="Times New Roman" w:cs="Times New Roman"/>
                <w:sz w:val="24"/>
                <w:szCs w:val="24"/>
              </w:rPr>
              <w:t>in. EBS (ABS+ASR+ sygnalizacja zużycia klocków hamulcowych na pulpicie kierowcy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B676F">
              <w:rPr>
                <w:rFonts w:ascii="Times New Roman" w:hAnsi="Times New Roman" w:cs="Times New Roman"/>
                <w:sz w:val="24"/>
                <w:szCs w:val="24"/>
              </w:rPr>
              <w:t>Wyłącznik ASR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B676F">
              <w:rPr>
                <w:rFonts w:ascii="Times New Roman" w:hAnsi="Times New Roman" w:cs="Times New Roman"/>
                <w:sz w:val="24"/>
                <w:szCs w:val="24"/>
              </w:rPr>
              <w:t>Możliwość odblokowania hamulca postojowego mechanicznie i przełącznikiem na bocznej konsoli kierowcy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B676F">
              <w:rPr>
                <w:rFonts w:ascii="Times New Roman" w:hAnsi="Times New Roman" w:cs="Times New Roman"/>
                <w:sz w:val="24"/>
                <w:szCs w:val="24"/>
              </w:rPr>
              <w:t>Sygnalizacja dźwiękowa niezaciągniętego hamulca postojowego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B676F">
              <w:rPr>
                <w:rFonts w:ascii="Times New Roman" w:hAnsi="Times New Roman" w:cs="Times New Roman"/>
                <w:sz w:val="24"/>
                <w:szCs w:val="24"/>
              </w:rPr>
              <w:t>Pojazd wyposażony w hamulec elektrodynamiczny uruchamiany przez światło STOP</w:t>
            </w:r>
          </w:p>
          <w:p w:rsidR="00C509D6" w:rsidRPr="00BB676F" w:rsidRDefault="00C509D6" w:rsidP="009E34CE">
            <w:pPr>
              <w:pStyle w:val="Akapitzlist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B676F">
              <w:rPr>
                <w:rFonts w:ascii="Times New Roman" w:hAnsi="Times New Roman" w:cs="Times New Roman"/>
                <w:sz w:val="24"/>
                <w:szCs w:val="24"/>
              </w:rPr>
              <w:t xml:space="preserve">Pojazd wyposażony w funkcję zabezpieczającaą przed staczaniem się pojazdu przy podjeździe lub zjeździe z góry np.  </w:t>
            </w:r>
            <w:r w:rsidRPr="00BB67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Hill Holder Control, Hill Assist Control, Hill Hold Control, Hill Start Assist, Hillhold Assist Control, Hill Launch Assist itp.</w:t>
            </w:r>
          </w:p>
        </w:tc>
        <w:tc>
          <w:tcPr>
            <w:tcW w:w="2693" w:type="dxa"/>
          </w:tcPr>
          <w:p w:rsidR="00C509D6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BC58FA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Instalacja pneumatyczna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1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>Przyłącze do pompowania opon (oznaczone)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>Elementy układu pneumatycznego umieszczone w sposób chroniący je przed zanieczyszczeniami i solą z posypywania dróg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>Przewody układu pneumatycznego wykonane z materiałów odpornych na korozję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 xml:space="preserve">Standardowo wyposażone w: odwadniacz, osuszacz jednokomorowy podgrzewany, separator cząstek stałych - zabezpieczające przed zamarzaniem w okresie zimowym,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>Dostęp do zbiorników i zaworu czteroobwodowego dostępne bez demontażu jakichkolwiek dodatkowych części składowych autobusu oprócz klapy/pokrywy otwieranej na zamek typu kwadrat.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>Układ wyposażony w szybkozłącze z przodu pojazdu do napełniania sprężonym powietrzem z zabezpieczeniem uniemożliwiającym ruszenie pojazdem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 xml:space="preserve">Czytelnie i trwale oznakowany zestaw przyłączy diagnostycznych </w:t>
            </w:r>
            <w:r w:rsidR="001C4CA7" w:rsidRPr="001C4CA7">
              <w:rPr>
                <w:rFonts w:ascii="Times New Roman" w:hAnsi="Times New Roman" w:cs="Times New Roman"/>
                <w:sz w:val="24"/>
                <w:szCs w:val="24"/>
              </w:rPr>
              <w:t xml:space="preserve">w języku polskim </w:t>
            </w: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>umożliwiający pełną ocenę stanu technicznego pojazdu</w:t>
            </w:r>
          </w:p>
          <w:p w:rsidR="00C509D6" w:rsidRPr="00BC58FA" w:rsidRDefault="00C509D6" w:rsidP="009E34CE">
            <w:pPr>
              <w:pStyle w:val="Akapitzlist"/>
              <w:numPr>
                <w:ilvl w:val="0"/>
                <w:numId w:val="1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>Wyposażony w sprężarkę powietrza o wydatku powietrza dostosowanym do pracy w warunkach komunikacji miejskiej, wyposażoną w urządzenie (zawór bezpieczeństwa lub inne rozwiązanie) zabezpieczające sprężarkę przed nadmiernym wzrostem ciśnienia w przypadku zatkania przewodu (przewodów) za sprężarką.</w:t>
            </w:r>
          </w:p>
        </w:tc>
        <w:tc>
          <w:tcPr>
            <w:tcW w:w="2693" w:type="dxa"/>
          </w:tcPr>
          <w:p w:rsidR="00C509D6" w:rsidRPr="00BC58FA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BC58FA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BC58FA" w:rsidTr="00541BA7">
        <w:tc>
          <w:tcPr>
            <w:tcW w:w="2269" w:type="dxa"/>
            <w:gridSpan w:val="2"/>
          </w:tcPr>
          <w:p w:rsidR="00C509D6" w:rsidRPr="006701B2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1B2">
              <w:rPr>
                <w:rFonts w:ascii="Times New Roman" w:hAnsi="Times New Roman" w:cs="Times New Roman"/>
                <w:sz w:val="24"/>
                <w:szCs w:val="24"/>
              </w:rPr>
              <w:t>Koła: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15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>275/70 22,5” – wszystkie osie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5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>Felgi kół stalowe, lakierowane RAL 9006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5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>Osłona śrub z blachy nierdzewnej na kołach osi skrętnych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5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 xml:space="preserve">Opony (całoroczne) preferowane SP 372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5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 xml:space="preserve">Koło zapasowe 1szt.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5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>Przedłużki wentyli dla obu kół w układzie bliźniaczym skierowane na zewnątrz pojazdu (metalowe)</w:t>
            </w:r>
          </w:p>
          <w:p w:rsidR="00C509D6" w:rsidRPr="00BC58FA" w:rsidRDefault="00C509D6" w:rsidP="009E34CE">
            <w:pPr>
              <w:pStyle w:val="Akapitzlist"/>
              <w:numPr>
                <w:ilvl w:val="0"/>
                <w:numId w:val="15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>Wskaźniki odkręcenia nakrętek kół (kapturki)</w:t>
            </w:r>
          </w:p>
        </w:tc>
        <w:tc>
          <w:tcPr>
            <w:tcW w:w="2693" w:type="dxa"/>
          </w:tcPr>
          <w:p w:rsidR="00C509D6" w:rsidRPr="00BC58FA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BC58FA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BC58FA" w:rsidTr="00541BA7">
        <w:tc>
          <w:tcPr>
            <w:tcW w:w="2269" w:type="dxa"/>
            <w:gridSpan w:val="2"/>
          </w:tcPr>
          <w:p w:rsidR="00C509D6" w:rsidRPr="006701B2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Monitoring ciśnienia ogumienia</w:t>
            </w:r>
          </w:p>
        </w:tc>
        <w:tc>
          <w:tcPr>
            <w:tcW w:w="6662" w:type="dxa"/>
            <w:gridSpan w:val="2"/>
          </w:tcPr>
          <w:p w:rsidR="00FC7EA7" w:rsidRDefault="00C509D6" w:rsidP="00541BA7">
            <w:pPr>
              <w:pStyle w:val="Akapitzlist"/>
              <w:numPr>
                <w:ilvl w:val="0"/>
                <w:numId w:val="16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 xml:space="preserve">System umożliwiający bieżące monitorowanie ciśnienia i temperatury wewnętrznej w oponach oraz prezentację tych parametrów na centralnym wyświetlaczu kierowcy lub na oddzielnym wyświetlaczu, a także informowanie o przekroczeniu progów bezpieczeństwa. System powinien zawierać czujniki mocowane po wewnętrznej stronie opony z możliwością ich przekładania w przypadku wymiany ogumienia. Autobus ma mieć możliwość łatwej obsługi, diagnozy i konfiguracji systemu poprzez dostarczony wraz z pojazdem jeden komplet narzędzi, testera i oprogramowania (jeśli Zamawiający nie posiada takiego narzędzia), w tym do obsługi zewnętrznej ogumienia jako pojazdów flotowych. Autobus ma być wyposażony w łatwo dostępne złącze diagnostyczne, a dostęp do złącza powinien być zagwarantowany bez konieczności demontażu elementów autobusu. </w:t>
            </w:r>
          </w:p>
          <w:p w:rsidR="00C509D6" w:rsidRPr="00BC58FA" w:rsidRDefault="00C509D6" w:rsidP="00FC7EA7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 xml:space="preserve">Na całe zamówienie Wykonawca przekaże </w:t>
            </w:r>
            <w:r w:rsidRPr="00FC7EA7">
              <w:rPr>
                <w:rFonts w:ascii="Times New Roman" w:hAnsi="Times New Roman" w:cs="Times New Roman"/>
                <w:b/>
                <w:sz w:val="24"/>
                <w:szCs w:val="24"/>
              </w:rPr>
              <w:t>10 szt. dodatkowych czujników</w:t>
            </w: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 xml:space="preserve"> wraz z mocowaniem ich</w:t>
            </w:r>
            <w:r w:rsidR="00E05C6E">
              <w:rPr>
                <w:rFonts w:ascii="Times New Roman" w:hAnsi="Times New Roman" w:cs="Times New Roman"/>
                <w:sz w:val="24"/>
                <w:szCs w:val="24"/>
              </w:rPr>
              <w:t xml:space="preserve"> podczas dostawy pierwszej partii </w:t>
            </w:r>
            <w:r w:rsidRPr="00BC58FA">
              <w:rPr>
                <w:rFonts w:ascii="Times New Roman" w:hAnsi="Times New Roman" w:cs="Times New Roman"/>
                <w:sz w:val="24"/>
                <w:szCs w:val="24"/>
              </w:rPr>
              <w:t xml:space="preserve">pojazdów. </w:t>
            </w:r>
          </w:p>
        </w:tc>
        <w:tc>
          <w:tcPr>
            <w:tcW w:w="2693" w:type="dxa"/>
          </w:tcPr>
          <w:p w:rsidR="00C509D6" w:rsidRPr="00FB3040" w:rsidRDefault="00C509D6" w:rsidP="00FB304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BC58FA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D6144C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Układ napędowy:</w:t>
            </w:r>
          </w:p>
        </w:tc>
        <w:tc>
          <w:tcPr>
            <w:tcW w:w="6662" w:type="dxa"/>
            <w:gridSpan w:val="2"/>
          </w:tcPr>
          <w:p w:rsidR="00C509D6" w:rsidRPr="00271E55" w:rsidRDefault="00C509D6" w:rsidP="009E34CE">
            <w:pPr>
              <w:pStyle w:val="Akapitzlist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Silnik:</w:t>
            </w:r>
          </w:p>
          <w:p w:rsidR="00C509D6" w:rsidRDefault="00C509D6" w:rsidP="00541BA7">
            <w:pPr>
              <w:pStyle w:val="Akapitzlist"/>
              <w:numPr>
                <w:ilvl w:val="1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umieszczone w osi napędowej lub ce</w:t>
            </w:r>
            <w:r w:rsidR="00DF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ntralny o mocy szczytowej min.16</w:t>
            </w:r>
            <w:r w:rsidRPr="00271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 kW, chłodzony cieczą o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 momencie obrotowym nie niższym niż 1000 Nm. W układzie napędowym musi być zastosowany system odzyskiwania energii z hamowania i redukcji prędkości jazdy</w:t>
            </w:r>
          </w:p>
          <w:p w:rsidR="00C509D6" w:rsidRDefault="00C509D6" w:rsidP="00541BA7">
            <w:pPr>
              <w:pStyle w:val="Akapitzlist"/>
              <w:numPr>
                <w:ilvl w:val="1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Możliwość ek</w:t>
            </w:r>
            <w:r w:rsidR="00E05C6E">
              <w:rPr>
                <w:rFonts w:ascii="Times New Roman" w:hAnsi="Times New Roman" w:cs="Times New Roman"/>
                <w:sz w:val="24"/>
                <w:szCs w:val="24"/>
              </w:rPr>
              <w:t>sploatacji w temperaturze od - 3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0°C do +40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°C , zespół baterii trakcyjnych wyposażony w automatycznie sterowany układ podgrzewający i chłodzący, gwarantujący bezawaryjną eksploatację pojazdu w zakresie ww. temperatur</w:t>
            </w:r>
          </w:p>
          <w:p w:rsidR="0023768F" w:rsidRPr="0023768F" w:rsidRDefault="0023768F" w:rsidP="0023768F">
            <w:pPr>
              <w:pStyle w:val="Akapitzlist"/>
              <w:numPr>
                <w:ilvl w:val="0"/>
                <w:numId w:val="18"/>
              </w:numPr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23768F">
              <w:rPr>
                <w:rFonts w:ascii="Times New Roman" w:hAnsi="Times New Roman" w:cs="Times New Roman"/>
                <w:sz w:val="24"/>
                <w:szCs w:val="24"/>
              </w:rPr>
              <w:t xml:space="preserve">System detekcji i gaszenia pożarów. </w:t>
            </w: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3768F">
              <w:rPr>
                <w:rFonts w:ascii="Times New Roman" w:hAnsi="Times New Roman" w:cs="Times New Roman"/>
                <w:sz w:val="24"/>
                <w:szCs w:val="24"/>
              </w:rPr>
              <w:t>System automatycznej detekcji i gaszenia pożarów komory silnika i agregatu grzewczego zabezpieczający następujące komponenty: agregat grzewczy wraz ze zbiornikiem paliwa (o ile zbiornik nie jest zabudowany na dachu pojazdu), pompa wody, sprężarka powietrza, bojler, silnik trakcyjny o ile zamontowano go centralnie</w:t>
            </w: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3768F">
              <w:rPr>
                <w:rFonts w:ascii="Times New Roman" w:hAnsi="Times New Roman" w:cs="Times New Roman"/>
                <w:sz w:val="24"/>
                <w:szCs w:val="24"/>
              </w:rPr>
              <w:t>Detekcja oparta o pneumatyczny detektor gazowy. Informacja wizualna i dźwiękowa dla kierowcy o aktywacji systemu. Przewód detekcyjny nie może pełnić roli dystrybutora środka gaśniczego.</w:t>
            </w: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3768F">
              <w:rPr>
                <w:rFonts w:ascii="Times New Roman" w:hAnsi="Times New Roman" w:cs="Times New Roman"/>
                <w:sz w:val="24"/>
                <w:szCs w:val="24"/>
              </w:rPr>
              <w:t>Środek gaśniczy: proszek gaśniczy ABC o zawartości monofosforanu amonowego nie mniejszej niż 87%. Wg świadectwa jakości 3.1 EN 10204</w:t>
            </w: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3768F">
              <w:rPr>
                <w:rFonts w:ascii="Times New Roman" w:hAnsi="Times New Roman" w:cs="Times New Roman"/>
                <w:sz w:val="24"/>
                <w:szCs w:val="24"/>
              </w:rPr>
              <w:t>System musi działać w temperaturze od – 40 stopni C co musi wynikać z certyfikatu zgodnie z REG 107.</w:t>
            </w: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3768F">
              <w:rPr>
                <w:rFonts w:ascii="Times New Roman" w:hAnsi="Times New Roman" w:cs="Times New Roman"/>
                <w:sz w:val="24"/>
                <w:szCs w:val="24"/>
              </w:rPr>
              <w:t>System winien być dostarczony z 12 letnim pakietem serwisowym i gwarancją, zawierającym koszty wszystkich przeglądów i materiałów eksploatacyjnych na 12 lat.</w:t>
            </w: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3768F">
              <w:rPr>
                <w:rFonts w:ascii="Times New Roman" w:hAnsi="Times New Roman" w:cs="Times New Roman"/>
                <w:sz w:val="24"/>
                <w:szCs w:val="24"/>
              </w:rPr>
              <w:t xml:space="preserve">Dodatkowe systemy detekcji i spowolnienia palenia baterii trakcyjnych. </w:t>
            </w: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3768F">
              <w:rPr>
                <w:rFonts w:ascii="Times New Roman" w:hAnsi="Times New Roman" w:cs="Times New Roman"/>
                <w:sz w:val="24"/>
                <w:szCs w:val="24"/>
              </w:rPr>
              <w:t>Dodatkowe układy detekcji i spowolnienia palenia się baterii trakcyjnych zainstalowanych w autobusie (w komorze silnika i na dachu.) oparte środek gaz gaśniczy NOVEC 1230. Detekcja elektryczna lub pneumatyczna. Przewód detekcyjny nie może pełnić roli dystrybutora środka gaśniczego. Wraz z dostarczonym autobusem należy przedstawić certyfikat potwierdzający oryginalność zastosowanego środka gaśniczego NOVEC 1230.</w:t>
            </w: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3768F">
              <w:rPr>
                <w:rFonts w:ascii="Times New Roman" w:hAnsi="Times New Roman" w:cs="Times New Roman"/>
                <w:sz w:val="24"/>
                <w:szCs w:val="24"/>
              </w:rPr>
              <w:t>System spowolniania palenia się baterii musi działać w temperaturze od – 40 stopni C.</w:t>
            </w: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3768F">
              <w:rPr>
                <w:rFonts w:ascii="Times New Roman" w:hAnsi="Times New Roman" w:cs="Times New Roman"/>
                <w:sz w:val="24"/>
                <w:szCs w:val="24"/>
              </w:rPr>
              <w:t>Systemy detekcji, system gaśniczy oraz system spowolniania palenia baterii trakcyjnych muszą być wyposażone we wspólny układ autodiagnostyczny monitorujący połączenia z modułem informacji dla kierowcy, poziom ciśnienia gazu w układzie pneumatycznej detekcji oraz dezaktywację systemu. Informacja o stanie statusie systemu winna być wyświetlana w kabinie kierowcy.</w:t>
            </w: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68F" w:rsidRPr="0023768F" w:rsidRDefault="0023768F" w:rsidP="0023768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 w:rsidRPr="0023768F">
              <w:rPr>
                <w:rFonts w:ascii="Times New Roman" w:hAnsi="Times New Roman" w:cs="Times New Roman"/>
                <w:sz w:val="24"/>
                <w:szCs w:val="24"/>
              </w:rPr>
              <w:t>System winien być dostarczony z 12 letnią gwarancją i 12 letnim pakietem serwisowym, zawierającym koszty wszystkich przeglądów i materiałów eksploatacyjnych na 12 lat.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Energia użytkowa baterii trakcyjnych min. </w:t>
            </w:r>
            <w:r w:rsidR="00510A27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 kWh</w:t>
            </w:r>
            <w:r w:rsidR="00E05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09D6" w:rsidRDefault="00C509D6" w:rsidP="00145E4A">
            <w:pPr>
              <w:pStyle w:val="Akapitzlist"/>
              <w:numPr>
                <w:ilvl w:val="0"/>
                <w:numId w:val="18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Zamawiający wymaga, aby zdolność magazynowania energii w pojeździe umożliwiała przejechanie autobusu przy zasilaniu elektrycznym w warunkach odpowiadających realizowanym przez Zamawiającego zadań niezależnie od panujących warunków atmosferycznych w zakresie występo</w:t>
            </w:r>
            <w:r w:rsidR="00727F1F">
              <w:rPr>
                <w:rFonts w:ascii="Times New Roman" w:hAnsi="Times New Roman" w:cs="Times New Roman"/>
                <w:sz w:val="24"/>
                <w:szCs w:val="24"/>
              </w:rPr>
              <w:t>wania temperatur od -30°C do +40</w:t>
            </w:r>
            <w:r w:rsidR="009C2E63">
              <w:rPr>
                <w:rFonts w:ascii="Times New Roman" w:hAnsi="Times New Roman" w:cs="Times New Roman"/>
                <w:sz w:val="24"/>
                <w:szCs w:val="24"/>
              </w:rPr>
              <w:t>°C co najmniej 23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km, bez doładowywania baterii w warunkach odpowiadających E-SORT 2wg UITP.</w:t>
            </w:r>
          </w:p>
          <w:p w:rsidR="00C509D6" w:rsidRPr="00271E55" w:rsidRDefault="00C509D6" w:rsidP="00145E4A">
            <w:pPr>
              <w:pStyle w:val="Akapitzlist"/>
              <w:numPr>
                <w:ilvl w:val="0"/>
                <w:numId w:val="18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Autobus musi być wyposażony w licznik poboru (bądź inne urządzenie pomiarowe)  energii elektrycznej zużytej do naładowania baterii trakcyjnych.</w:t>
            </w:r>
          </w:p>
          <w:p w:rsidR="00C509D6" w:rsidRDefault="00C509D6" w:rsidP="00541BA7">
            <w:pPr>
              <w:pStyle w:val="Akapitzlist"/>
              <w:numPr>
                <w:ilvl w:val="0"/>
                <w:numId w:val="18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Autobus musi być wyposażony w system zliczający ilość cykli ładowania baterii trakcyjnych w całym okresie jego użytkowania bez możliwości wykasowania zarejestrowanych danych. </w:t>
            </w:r>
            <w:r w:rsidR="00735EA7">
              <w:rPr>
                <w:rFonts w:ascii="Times New Roman" w:hAnsi="Times New Roman" w:cs="Times New Roman"/>
                <w:sz w:val="24"/>
                <w:szCs w:val="24"/>
              </w:rPr>
              <w:t>Zamawiający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, którym będzie Miejskie Przedsiębiorstwo Komunikacyjne będzie dokonywało odczytów w ramach otrzymanych uprawnień autoryzacyjnych (1 cykl = od pełnego</w:t>
            </w:r>
            <w:r w:rsidR="00A051AB">
              <w:rPr>
                <w:rFonts w:ascii="Times New Roman" w:hAnsi="Times New Roman" w:cs="Times New Roman"/>
                <w:sz w:val="24"/>
                <w:szCs w:val="24"/>
              </w:rPr>
              <w:t xml:space="preserve"> max 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rozładowania do pełnego naładowania zespołu baterii trakcyjnych).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Autobus musi być wyposażony w automatyczny (elektryczny lub elektroniczny) system rozłączania układu ładowania magazynów energii po osiągnięciu pełnego stanu naładowania, przy zaniku faz ładowania przy przekroczeniu parametrów ładowania lub po osiągnięciu stanu pełnego naładowania</w:t>
            </w:r>
          </w:p>
          <w:p w:rsidR="00C509D6" w:rsidRPr="00271E55" w:rsidRDefault="00C509D6" w:rsidP="009E34CE">
            <w:pPr>
              <w:pStyle w:val="Akapitzlist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Na pulpicie kierowcy wskaźnik stanu naładowania magazynów energii wraz z informacją o szacunkowej odległości wyrażoną w kilometrach, jaką może wykonać autobus w normalnych warunkach eksploatacyjnych.</w:t>
            </w:r>
            <w:r w:rsidRPr="00271E55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C509D6" w:rsidRPr="00271E55" w:rsidRDefault="00C509D6" w:rsidP="00541BA7">
            <w:pPr>
              <w:pStyle w:val="Akapitzlist"/>
              <w:numPr>
                <w:ilvl w:val="0"/>
                <w:numId w:val="18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Magazyny energii elektrycznej mają zapewnić bezawaryjną eksploatację i zachowanie w całym okresie gwarancji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  <w:r w:rsidR="00FC7E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minimum 8 lat - 96</w:t>
            </w:r>
            <w:r w:rsidRPr="00271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FC7E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miesięcy</w:t>
            </w:r>
            <w:r w:rsidRPr="00271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) pojemność energetyczną na poziomie minimum 80% ich wartości nominalnej (początkowej). W przypadku nie zachowania wymaganego minimalnego poziomu pojemności energetycznej Wykonawca zobowiązany jest w okresie gwarancji do ich wymiany na nowe.</w:t>
            </w:r>
          </w:p>
          <w:p w:rsidR="00C509D6" w:rsidRPr="00271E55" w:rsidRDefault="00C509D6" w:rsidP="00541BA7">
            <w:pPr>
              <w:pStyle w:val="Akapitzlist"/>
              <w:numPr>
                <w:ilvl w:val="0"/>
                <w:numId w:val="18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Zabudowa urządzeń do magazynowania energii powinna umożliwiać ich wymianę w warunkach warsztatowych </w:t>
            </w:r>
            <w:r w:rsidR="00974460">
              <w:rPr>
                <w:rFonts w:ascii="Times New Roman" w:hAnsi="Times New Roman" w:cs="Times New Roman"/>
                <w:sz w:val="24"/>
                <w:szCs w:val="24"/>
              </w:rPr>
              <w:t>Zamawiającego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93AC2" w:rsidRPr="00993AC2" w:rsidRDefault="00C509D6" w:rsidP="00993AC2">
            <w:pPr>
              <w:pStyle w:val="Akapitzlist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sz w:val="24"/>
                <w:szCs w:val="24"/>
              </w:rPr>
              <w:t>Gniazdo ładowa</w:t>
            </w:r>
            <w:r w:rsidR="00993AC2">
              <w:rPr>
                <w:rFonts w:ascii="Times New Roman" w:hAnsi="Times New Roman" w:cs="Times New Roman"/>
                <w:sz w:val="24"/>
                <w:szCs w:val="24"/>
              </w:rPr>
              <w:t xml:space="preserve">nia w </w:t>
            </w:r>
            <w:r w:rsidR="00993AC2" w:rsidRPr="00993AC2">
              <w:rPr>
                <w:rFonts w:ascii="Times New Roman" w:hAnsi="Times New Roman" w:cs="Times New Roman"/>
                <w:sz w:val="24"/>
                <w:szCs w:val="24"/>
              </w:rPr>
              <w:t>prawy</w:t>
            </w:r>
            <w:r w:rsidR="009C2E6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93AC2"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bok</w:t>
            </w:r>
            <w:r w:rsidR="009C2E6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93AC2"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nad przednim kołem.</w:t>
            </w:r>
          </w:p>
          <w:p w:rsidR="00C509D6" w:rsidRPr="00D6144C" w:rsidRDefault="00C509D6" w:rsidP="009E34CE">
            <w:pPr>
              <w:pStyle w:val="Akapitzlist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sz w:val="24"/>
                <w:szCs w:val="24"/>
              </w:rPr>
              <w:t>Przełączanie biegów typowe dla pulpitu dotykowego DNR – możliwość zmiany biegu tylko przy wciśniętym pedale hamulca.</w:t>
            </w:r>
          </w:p>
        </w:tc>
        <w:tc>
          <w:tcPr>
            <w:tcW w:w="2693" w:type="dxa"/>
          </w:tcPr>
          <w:p w:rsidR="00C509D6" w:rsidRPr="00271E55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271E55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271E5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IX</w:t>
            </w: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Baterie trakcyjne i system ładowania baterii trakcyjnych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1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sz w:val="24"/>
                <w:szCs w:val="24"/>
              </w:rPr>
              <w:t>Baterie trakcyjne: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sz w:val="24"/>
                <w:szCs w:val="24"/>
              </w:rPr>
              <w:t xml:space="preserve">o pojemności nominalnej nie mniejszej niż </w:t>
            </w:r>
            <w:r w:rsidR="00993AC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kW</w:t>
            </w:r>
            <w:r w:rsidR="00DF005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993AC2">
              <w:rPr>
                <w:rFonts w:ascii="Times New Roman" w:hAnsi="Times New Roman" w:cs="Times New Roman"/>
                <w:sz w:val="24"/>
                <w:szCs w:val="24"/>
              </w:rPr>
              <w:t xml:space="preserve"> ± 8%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o pojemności użytkowej nie mniejszej niż</w:t>
            </w:r>
            <w:r w:rsidR="00993AC2">
              <w:rPr>
                <w:rFonts w:ascii="Times New Roman" w:hAnsi="Times New Roman" w:cs="Times New Roman"/>
                <w:sz w:val="24"/>
                <w:szCs w:val="24"/>
              </w:rPr>
              <w:t xml:space="preserve"> 330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kW</w:t>
            </w:r>
            <w:r w:rsidR="00DF005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  <w:p w:rsidR="00C509D6" w:rsidRPr="00271E55" w:rsidRDefault="00C509D6" w:rsidP="009E34CE">
            <w:pPr>
              <w:pStyle w:val="Akapitzlist"/>
              <w:numPr>
                <w:ilvl w:val="1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gwarantujące prze</w:t>
            </w:r>
            <w:r w:rsidR="00D54CCB">
              <w:rPr>
                <w:rFonts w:ascii="Times New Roman" w:hAnsi="Times New Roman" w:cs="Times New Roman"/>
                <w:sz w:val="24"/>
                <w:szCs w:val="24"/>
              </w:rPr>
              <w:t>bieg min. 23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0km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według E-SORT – 2 wg UITP.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System ładowania (zarówno autobus jak i ładowarka) musi być kompatybilny z dotychczas eksploatowanymi przez zamawiającego autobusami i ładowarkami</w:t>
            </w:r>
            <w:r w:rsidR="00FC7E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Protokół transmisji danych ładowania plug-in: komunikacja przewodowa PLC (Power Line Communication) bazująca na normach: IEC 61851, DIN 70121, ISO/IEC 15118</w:t>
            </w:r>
          </w:p>
          <w:p w:rsidR="00C509D6" w:rsidRPr="00FC7EA7" w:rsidRDefault="00C509D6" w:rsidP="00993AC2">
            <w:pPr>
              <w:pStyle w:val="Akapitzlist"/>
              <w:numPr>
                <w:ilvl w:val="0"/>
                <w:numId w:val="1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FC7EA7">
              <w:rPr>
                <w:rFonts w:ascii="Times New Roman" w:hAnsi="Times New Roman" w:cs="Times New Roman"/>
                <w:sz w:val="24"/>
                <w:szCs w:val="24"/>
              </w:rPr>
              <w:t>Gniazdo ładowania Combo 2 Type2/Mode4 CC S 125A (200A) o mocy 40 do 120 kW usytuowane w przedniej ścianie/masce autobusu</w:t>
            </w:r>
            <w:r w:rsidR="00FC7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EA7">
              <w:rPr>
                <w:rFonts w:ascii="Times New Roman" w:hAnsi="Times New Roman" w:cs="Times New Roman"/>
                <w:sz w:val="24"/>
                <w:szCs w:val="24"/>
              </w:rPr>
              <w:t>(opis ładowarek i systemu ładowania w oddzielnym załączniku).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1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Autobus musi być wyposażony w automatyczny układ blokady uruchomienia autobusu (ruszenia) przy podłączonej ładowarce (nie odłączona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wtyczka ładowarki) stacjonarnej.</w:t>
            </w:r>
          </w:p>
          <w:p w:rsidR="00C509D6" w:rsidRPr="005F4E10" w:rsidRDefault="00C509D6" w:rsidP="00C8581B">
            <w:pPr>
              <w:pStyle w:val="Akapitzlist"/>
              <w:ind w:left="3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509D6" w:rsidRPr="00D6144C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D6144C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271E5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Układ smarowania</w:t>
            </w:r>
          </w:p>
        </w:tc>
        <w:tc>
          <w:tcPr>
            <w:tcW w:w="6662" w:type="dxa"/>
            <w:gridSpan w:val="2"/>
          </w:tcPr>
          <w:p w:rsidR="00C509D6" w:rsidRPr="00271E55" w:rsidRDefault="00C509D6" w:rsidP="009E34CE">
            <w:pPr>
              <w:pStyle w:val="Akapitzlist"/>
              <w:numPr>
                <w:ilvl w:val="0"/>
                <w:numId w:val="1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System centralnego smarowania z sygnalizacją awarii na pulpicie kierowcy z agregatem umieszczonym pod przednią maską.</w:t>
            </w:r>
          </w:p>
        </w:tc>
        <w:tc>
          <w:tcPr>
            <w:tcW w:w="2693" w:type="dxa"/>
          </w:tcPr>
          <w:p w:rsidR="00C509D6" w:rsidRPr="00271E55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271E55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271E5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Elektryka: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Akumulatory główne: Min. 225Ah 12V - 2szt – wykonane w technologii AGM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Gniazdo ładowania akumulatorów NATO pod dodatkową klapką w masce przedniej</w:t>
            </w:r>
            <w:r w:rsidR="00784966">
              <w:rPr>
                <w:rFonts w:ascii="Times New Roman" w:hAnsi="Times New Roman" w:cs="Times New Roman"/>
                <w:sz w:val="24"/>
                <w:szCs w:val="24"/>
              </w:rPr>
              <w:t xml:space="preserve"> lub przy akumulatorach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Awaryjny wyłącznik prądu na konsoli bocznej kierowcy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Przedział akumulatorów systemowych wyposażony w wózek lub szufladę do akumulatorów, wykonane ze stali nierdzewnych lub zabezpieczone przed korozją np.: tworzywami sztucznymi, 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- złącza przewodów i urządzeń czytelnie, numerycznie opisane</w:t>
            </w:r>
          </w:p>
          <w:p w:rsidR="00C509D6" w:rsidRPr="00271E55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</w:t>
            </w:r>
            <w:r w:rsidRPr="00271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łącza i urządzenia (przekaźniki, sterowniki, włączniki itp.) w szczelnie zamkniętych schowkach zabezpieczonych przed wilgocią, wiązki przewodów ułożone w szczelnie zamkniętych kanałach lub przewodach zabezpieczających je przed zabrudzeniem i wilgocią w czasie eksploatacji, szczególnie w warunkach zimowych</w:t>
            </w:r>
            <w:r w:rsidR="00570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opisane w języku polskim.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Bezpieczniki automatyczne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Brzęczyk cofani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Czujnik cofania 4-punktowe.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Sygnał włączonych kierunkowskazów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Gniazdo zapalniczki montowane na konsoli bocznej napięcie 12V, KL30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Ładowarka USB podwójnych w przedziale pasażerskim min. 4szt.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r w:rsidR="00483328">
              <w:rPr>
                <w:rFonts w:ascii="Times New Roman" w:hAnsi="Times New Roman" w:cs="Times New Roman"/>
                <w:sz w:val="24"/>
                <w:szCs w:val="24"/>
              </w:rPr>
              <w:t>ędkość maksymalna pojazdu Vmax 6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5km/h z możliwością zmiany przez klienta w ramach udzielonej autoryzacji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Oświetlenie zewnętrzne przednie w technologii LED, światła: drogowe, mijania, przeciwmgielne, obrysowe, kierunkowskazy, do jazdy dziennej, pozycyjne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Oświetlenie zewnętrzne tylne w technologii LED, światła: STOP 4szt., pozycyjne, cofania, przeciwmgielne, kierunkowskazy, tablica rejestracyjn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Oświetlenie wewnętrzne w technologii LED - sekcje diód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ryb pracy 100% / zredukowany do ok. 30-50%</w:t>
            </w:r>
            <w:r w:rsidR="00784966">
              <w:rPr>
                <w:rFonts w:ascii="Times New Roman" w:hAnsi="Times New Roman" w:cs="Times New Roman"/>
                <w:sz w:val="24"/>
                <w:szCs w:val="24"/>
              </w:rPr>
              <w:t xml:space="preserve"> lub automatyczne dostosowanie do natężenia światła na zewnątrz.</w:t>
            </w:r>
          </w:p>
          <w:p w:rsidR="00C509D6" w:rsidRDefault="00570B98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Możliwość wyłączenia od przodu pojazdu I</w:t>
            </w:r>
            <w:r w:rsidR="00C509D6"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 lampy po prawej stronie i I lampy po lewej stronie osobnym przyciskiem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datkowa lampka LED 1szt. w suficie nad konsolą środkową włączana dodatkowym przyciskiem na pulpicie kierowcy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odatkowo punkty świetlne w technologii LED koloru bursztynowego na poręcz</w:t>
            </w:r>
            <w:r w:rsidR="00FC7EA7">
              <w:rPr>
                <w:rFonts w:ascii="Times New Roman" w:hAnsi="Times New Roman" w:cs="Times New Roman"/>
                <w:sz w:val="24"/>
                <w:szCs w:val="24"/>
              </w:rPr>
              <w:t>ach pi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nowych  (odległość dolnej krawędzi pierwszego punktu świetlnego od płaszczyzny podłogi ma wynosić ok. 1,6m, pozostałe punkty powinny znajdować się w jednej płaszczyźnie pionowej z pierwszym punktem).</w:t>
            </w:r>
          </w:p>
          <w:p w:rsidR="00C509D6" w:rsidRPr="00271E55" w:rsidRDefault="00C509D6" w:rsidP="009E34CE">
            <w:pPr>
              <w:pStyle w:val="Akapitzlist"/>
              <w:numPr>
                <w:ilvl w:val="0"/>
                <w:numId w:val="2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Pojazd wyposażony w radiomodem WiFi RM-6 z anteną, współpracujący z serwerem i komputerem pokładowym</w:t>
            </w:r>
          </w:p>
        </w:tc>
        <w:tc>
          <w:tcPr>
            <w:tcW w:w="2693" w:type="dxa"/>
          </w:tcPr>
          <w:p w:rsidR="00C509D6" w:rsidRPr="00271E55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271E55" w:rsidRDefault="00C509D6" w:rsidP="00FB3040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825C34" w:rsidTr="00541BA7">
        <w:tc>
          <w:tcPr>
            <w:tcW w:w="2269" w:type="dxa"/>
            <w:gridSpan w:val="2"/>
          </w:tcPr>
          <w:p w:rsidR="00C509D6" w:rsidRPr="00D02387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387">
              <w:rPr>
                <w:rFonts w:ascii="Times New Roman" w:hAnsi="Times New Roman" w:cs="Times New Roman"/>
                <w:sz w:val="24"/>
                <w:szCs w:val="24"/>
              </w:rPr>
              <w:t>Komputer pokładowy tablic kierunkowych i kasowników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owinien być zainstalowany w kabinie kierowcy w takim miejscu, aby umożliwiał bezproblemowy dostęp i obsługę - dokładne miejsce do ustalenia z Zamawia</w:t>
            </w:r>
            <w:r w:rsidR="008E4392">
              <w:rPr>
                <w:rFonts w:ascii="Times New Roman" w:hAnsi="Times New Roman" w:cs="Times New Roman"/>
                <w:sz w:val="24"/>
                <w:szCs w:val="24"/>
              </w:rPr>
              <w:t>jącym na etapie realizacji umowy.</w:t>
            </w:r>
          </w:p>
          <w:p w:rsidR="00C509D6" w:rsidRDefault="008E4392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="00C509D6"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 interfejs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Zamawiającego</w:t>
            </w:r>
            <w:r w:rsidR="00C509D6"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AC2">
              <w:rPr>
                <w:rFonts w:ascii="Times New Roman" w:hAnsi="Times New Roman" w:cs="Times New Roman"/>
                <w:sz w:val="24"/>
                <w:szCs w:val="24"/>
              </w:rPr>
              <w:t xml:space="preserve">wyposażony w systemy nawigacji wg rozkładów jazdy, </w:t>
            </w:r>
            <w:r w:rsidR="00F717FB">
              <w:rPr>
                <w:rFonts w:ascii="Times New Roman" w:hAnsi="Times New Roman" w:cs="Times New Roman"/>
                <w:sz w:val="24"/>
                <w:szCs w:val="24"/>
              </w:rPr>
              <w:t>w języku polskim.</w:t>
            </w:r>
          </w:p>
          <w:p w:rsidR="00C509D6" w:rsidRPr="00271E55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Wyświetlać na ekranie głównym aktualne informacje dotyczące trasy: </w:t>
            </w:r>
          </w:p>
          <w:p w:rsidR="00C509D6" w:rsidRPr="00271E55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nazwy aktualnego i kolejnych przystanków,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 xml:space="preserve">informacje o przystankach posiadających status ,,na żądanie”, 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odchylenie czasowe przejazdu w stosunku do rozkładu jazdy -- odchylenie powinno odnosić się do najbliższego przystanku i zmienić się na przystanek kolejny dopiero po opuszczeniu strefy przystanku aktualnego,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aktualną odległość do następnego przystanku (aktualizowana na bieżąco),</w:t>
            </w:r>
          </w:p>
          <w:p w:rsidR="00C509D6" w:rsidRPr="00271E55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wyświetlać (w postaci strzałek) kierunek jazdy i najbliższy manewr,</w:t>
            </w:r>
          </w:p>
          <w:p w:rsidR="00C509D6" w:rsidRPr="00271E55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Po zalogowaniu się kierującego do auto-komputera umożliwić wybór realizowanego zadania przewozowego (zgodnie z rozkładem jazdy). Kolejne kursy muszą być podpowiadane kierującemu, zgodnie z ich kolejnością wynikającą z rozkładu jazdy,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Umożliwić kierującemu pojazd manualną zmianę linii, kierunku jazdy i kursu z rozkładu jazdy w przypadku konieczności zmiany trasy,</w:t>
            </w:r>
          </w:p>
          <w:p w:rsidR="00C509D6" w:rsidRPr="00271E55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Zapewnić wyświetlanie statusu pracy:</w:t>
            </w:r>
          </w:p>
          <w:p w:rsidR="00C509D6" w:rsidRPr="00271E55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systemu informacji pasażerskiej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kasowników biletowych,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Być wyposażony w kolorowy wyświetlacz dotykowy o rozdzielczości minimum 1280x800 pikseli i przekątnej minimum 10" z automatyczną regulacją jasności. Wyświetlacz musi być zabezpieczony szkłem hartowanym,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Posiadać wbudowany sygnalizator dźwiękowy informujący prowadzącego o rozpoczętym kursie,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Być wyposażony w wbudowany czytnik karty zbliżeniowych MIFARE PLUS,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Posiadać polskie menu konfiguracyjne.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Charakteryzować się temperaturą pracy: od -30 do 60 °C;</w:t>
            </w:r>
          </w:p>
          <w:p w:rsidR="00C509D6" w:rsidRPr="00271E55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Moduł rozszerzeń autokomputera wyposażony w:</w:t>
            </w:r>
          </w:p>
          <w:p w:rsidR="00C509D6" w:rsidRPr="00271E55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wbudowany odbiornik GPS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wbudowany modem GSM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wbudowany switch minimum 4 porty 1Gbitowe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ilość kanałów transmisyjnych CAN minimum 2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ilość wejść/wyjść cyfrowych minimum 16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ilość wejść analogowych, różnicowych minimum 2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ilość wejść czasowych minimum 2</w:t>
            </w:r>
          </w:p>
          <w:p w:rsidR="00C509D6" w:rsidRDefault="00C509D6" w:rsidP="00FC7EA7">
            <w:pPr>
              <w:pStyle w:val="Akapitzlist"/>
              <w:numPr>
                <w:ilvl w:val="1"/>
                <w:numId w:val="21"/>
              </w:numPr>
              <w:ind w:left="757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ilość wejść impulsowych minimum 2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ilość wejść transmisyjnych RS 422/485 minimum 4</w:t>
            </w:r>
          </w:p>
          <w:p w:rsidR="00C509D6" w:rsidRPr="00271E55" w:rsidRDefault="00C509D6" w:rsidP="009E34CE">
            <w:pPr>
              <w:pStyle w:val="Akapitzlist"/>
              <w:numPr>
                <w:ilvl w:val="1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opis realizowanych funkcjonalności zestawu autokomputera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55">
              <w:rPr>
                <w:rFonts w:ascii="Times New Roman" w:hAnsi="Times New Roman" w:cs="Times New Roman"/>
                <w:sz w:val="24"/>
                <w:szCs w:val="24"/>
              </w:rPr>
              <w:t>Zestaw musi sterować urządzeniami pokładowymi niezbędnymi do realizacji takich funkcji, jak: informacja pasażerska, zapowiedzi głosowe i sterowanie kasownikami elektronicznymi oraz zapewnić komunikację z posiadaną przez Zamawiającego infrastrukturą teleinformatyczną i wymianę danych z systemami zewnętrznymi,</w:t>
            </w:r>
          </w:p>
          <w:p w:rsidR="00C509D6" w:rsidRPr="003B1D13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Zestaw musi spełniać następujące wymagania:</w:t>
            </w:r>
          </w:p>
          <w:p w:rsidR="00C509D6" w:rsidRPr="003B1D13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współpracować z posiadanymi przez Zamawiającego stacjami bazowymi zainstalowanymi na zajezdni (wymiana danych w obu kierunkach), wykorzystującymi łączność poprzez moduły WiFi --systemem wymiany danych oraz realizować funkcjonalności m.in. w zakresie: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pobierania danych konfigurujących zachowanie się systemu informacji pasażerskiej (w tym zapowiedzi głosowych),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pobierania materiałów przeznaczonych do wyświetlania na tablicach LCD,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pobierania rozkładów jazdy,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przekazywania rejestrów z pracy pojazdu,</w:t>
            </w:r>
          </w:p>
          <w:p w:rsidR="00C509D6" w:rsidRPr="003B1D13" w:rsidRDefault="00C509D6" w:rsidP="009E34CE">
            <w:pPr>
              <w:pStyle w:val="Akapitzlist"/>
              <w:numPr>
                <w:ilvl w:val="0"/>
                <w:numId w:val="21"/>
              </w:numPr>
              <w:tabs>
                <w:tab w:val="left" w:pos="888"/>
              </w:tabs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 xml:space="preserve">zapewnić automatyczną synchronizację czasu, możliwość wyboru źródła synchronizacji czasu z następującej puli: </w:t>
            </w:r>
          </w:p>
          <w:p w:rsidR="00C509D6" w:rsidRPr="003B1D13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 wbudowanego odbiornika GPS,  ze stacji bazowej na zajezdni - podczas pobytu na zajezdni (przez WiFi), z systemu zdalnego przez łącze GSM/UMTS,</w:t>
            </w:r>
          </w:p>
          <w:p w:rsidR="00C509D6" w:rsidRPr="003B1D13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Zestaw musi realizować następujące funkcje: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autoryzacja i identyfikacja kierowcy oraz pracowników zaplecza technicznego (możliwość logowania przy pomocy kart zbliżeniowych posiadanych przez Zamawiającego lub ręcznie przy pomocy loginu i hasła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tabs>
                <w:tab w:val="left" w:pos="888"/>
              </w:tabs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możliwość ustawiania różnych uprawnień dostępowych),</w:t>
            </w:r>
          </w:p>
          <w:p w:rsidR="00C509D6" w:rsidRPr="003B1D13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tabs>
                <w:tab w:val="left" w:pos="888"/>
              </w:tabs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sterowanie i kontrola pracy kasowników papierowych:</w:t>
            </w:r>
          </w:p>
          <w:p w:rsidR="00C509D6" w:rsidRPr="00D02387" w:rsidRDefault="00C509D6" w:rsidP="00934DFC">
            <w:pPr>
              <w:keepLines/>
              <w:spacing w:before="20" w:after="2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387">
              <w:rPr>
                <w:rFonts w:ascii="Times New Roman" w:hAnsi="Times New Roman" w:cs="Times New Roman"/>
                <w:sz w:val="24"/>
                <w:szCs w:val="24"/>
              </w:rPr>
              <w:t>w pełni definiowalny nadruk na biletach (minimum 16 znaków),</w:t>
            </w:r>
          </w:p>
          <w:p w:rsidR="00C509D6" w:rsidRPr="00D02387" w:rsidRDefault="00C509D6" w:rsidP="00934DFC">
            <w:pPr>
              <w:keepLines/>
              <w:spacing w:before="20" w:after="2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387">
              <w:rPr>
                <w:rFonts w:ascii="Times New Roman" w:hAnsi="Times New Roman" w:cs="Times New Roman"/>
                <w:sz w:val="24"/>
                <w:szCs w:val="24"/>
              </w:rPr>
              <w:t>sterowanie blokadą kasowników w przypadku kontroli biletów,</w:t>
            </w:r>
          </w:p>
          <w:p w:rsidR="00C509D6" w:rsidRDefault="00C509D6" w:rsidP="00934DFC">
            <w:pPr>
              <w:keepLines/>
              <w:spacing w:before="20" w:after="2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387">
              <w:rPr>
                <w:rFonts w:ascii="Times New Roman" w:hAnsi="Times New Roman" w:cs="Times New Roman"/>
                <w:sz w:val="24"/>
                <w:szCs w:val="24"/>
              </w:rPr>
              <w:t>automatyczne odblokowywanie kasowników po otwarciu drzwi na przystanku,</w:t>
            </w:r>
          </w:p>
          <w:p w:rsidR="00C509D6" w:rsidRPr="00D02387" w:rsidRDefault="00C509D6" w:rsidP="00934DFC">
            <w:pPr>
              <w:keepLines/>
              <w:spacing w:before="20" w:after="2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 w:rsidRPr="00D02387">
              <w:rPr>
                <w:rFonts w:ascii="Times New Roman" w:hAnsi="Times New Roman" w:cs="Times New Roman"/>
                <w:sz w:val="24"/>
                <w:szCs w:val="24"/>
              </w:rPr>
              <w:t>zliczanie skasowanych biletów,</w:t>
            </w:r>
          </w:p>
          <w:p w:rsidR="00C509D6" w:rsidRPr="003B1D13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Sterowanie tablicami elektronicznymi: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treści na tablicach mają być w pełni deﬁniowalne;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zmiana wyświetlanych treści na definiowalne zdarzenia;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możliwość wyświetlenia na tablicach treści przesłanych z systemów Zamawiającego;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możliwość wyświetlenia na tablicach zewnętrznych LED oraz wewnętrznych panelach LCD treści wprowadzonych z poziomu autokomputera;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emisja zapowiedzi przystankowych i międzyprzystankowych (sterowanie dedykowanym wzmacniaczem audio dostarczonym w ramach zamówienia):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emisja skojarzona z definiowalnymi zdarzeniami;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emisja wewnątrz pojazdu i na zewnątrz pojazdu - różne treści generowane na różne zdarzenia - obsługa dwóch torów audio;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możliwość emisji zapowiedzi przesłanych z systemów Zamawiającego.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sterowanie wewnętrznymi tablicami LCD wyświetlającymi Informacje przejazdowe i reklamowe: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  <w:tab w:val="left" w:pos="1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treści przejazdowe na panelach mają być w pełni definiowalne;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  <w:tab w:val="left" w:pos="1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zmiana wyświetlanych treści na definiowalne zdarzenia;</w:t>
            </w:r>
          </w:p>
          <w:p w:rsidR="00C509D6" w:rsidRPr="003B1D13" w:rsidRDefault="00C509D6" w:rsidP="009E34CE">
            <w:pPr>
              <w:pStyle w:val="Akapitzlist"/>
              <w:numPr>
                <w:ilvl w:val="1"/>
                <w:numId w:val="21"/>
              </w:numPr>
              <w:tabs>
                <w:tab w:val="left" w:pos="888"/>
                <w:tab w:val="left" w:pos="1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możliwość Wyświetlenia treści przesłanych z systemów Zamawiającego.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Zapewnić przechowywanie zarejestrowanych danych przez przynajmniej 3 miesiące oraz ich zabezpieczenie przed ingerencja osób trzecich,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Zestawy muszą współpracować z systemem informacji pasażerskiej (w tym z tablicami elektronicznymi), kasownikami elektronicznymi oraz systemem zapowiedzi głosowych dostarczanymi w ramach zamówienia,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Wyłącznik główny akumulatora nie może odcinać prądu od Zestawu. Wymiana danych musi być realizowana niezależnie od głównego wyłącznika prądu pojazdu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Zestaw musi zapewniać rejestrację parametrów pracy pojazdu, m.in.: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załączenie stacyjki,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załączenie hamulca ręcznego,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załączenie silnika,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załączenie biegu neutralnego,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załączenie sygnałów PNŻ (przystanek na żądanie), matka z dzieckiem, inwalida,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załączenie i czas działania klimatyzacji,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zezwolenie otwarcia drzwi,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wykonanie tzw. przyklęku,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otwarcie rampy dla wózków,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stan pracy kasowników (działa/nie działa), ilość skasowanych biletów, włączenie i wyłączenie blokady kasowników,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czas otwarcia i zamknięcia drzwi,</w:t>
            </w:r>
          </w:p>
          <w:p w:rsidR="00C509D6" w:rsidRPr="003B1D13" w:rsidRDefault="00C509D6" w:rsidP="009E34CE">
            <w:pPr>
              <w:pStyle w:val="Akapitzlist"/>
              <w:keepLines/>
              <w:numPr>
                <w:ilvl w:val="1"/>
                <w:numId w:val="21"/>
              </w:numPr>
              <w:spacing w:before="20" w:after="20"/>
              <w:ind w:left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13">
              <w:rPr>
                <w:rFonts w:ascii="Times New Roman" w:hAnsi="Times New Roman" w:cs="Times New Roman"/>
                <w:sz w:val="24"/>
                <w:szCs w:val="24"/>
              </w:rPr>
              <w:t>rewersowanie drzwi,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Zdarzenia o charakterze punktowym powinny mieć przypisaną pozycję GPS, W której wystąpiły.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Zarejestrowane zdarzenia muszą mieć przypisany czas ich wystąpienia (i ustąpienia) oraz być skojarzane z danymi o charakterze ogólnym, takimi jak: numer boczny pojazdu, linia, kurs, przystanek, brygada, status pracy GPS, etc.</w:t>
            </w:r>
          </w:p>
          <w:p w:rsidR="00C509D6" w:rsidRPr="00825C34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Rejestrowane parametry pracy pojazdu muszą być przetwarzane oraz wizualizowane w używanym przez Zamawiającego oprogramowaniu raportującym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25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lub równoważnym dostarczonym przez Wykonawcę</w:t>
            </w:r>
          </w:p>
          <w:p w:rsidR="00C509D6" w:rsidRPr="00825C34" w:rsidRDefault="00C509D6" w:rsidP="009E34CE">
            <w:pPr>
              <w:pStyle w:val="Akapitzlist"/>
              <w:keepLines/>
              <w:numPr>
                <w:ilvl w:val="0"/>
                <w:numId w:val="21"/>
              </w:numPr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Protokoły komunikacyjne niezbędne do właściwego działania komunikacji pojazdu z ITS zostaną przekazane Wykonawcy po jego wyłonieniu w przetargu.</w:t>
            </w:r>
          </w:p>
        </w:tc>
        <w:tc>
          <w:tcPr>
            <w:tcW w:w="2693" w:type="dxa"/>
          </w:tcPr>
          <w:p w:rsidR="00C509D6" w:rsidRDefault="00C509D6" w:rsidP="00FB3040">
            <w:pPr>
              <w:pStyle w:val="Akapitzlist"/>
              <w:keepLines/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Default="00C509D6" w:rsidP="00FB3040">
            <w:pPr>
              <w:pStyle w:val="Akapitzlist"/>
              <w:keepLines/>
              <w:spacing w:before="20" w:after="2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825C34" w:rsidTr="00541BA7">
        <w:tc>
          <w:tcPr>
            <w:tcW w:w="2269" w:type="dxa"/>
            <w:gridSpan w:val="2"/>
          </w:tcPr>
          <w:p w:rsidR="00C509D6" w:rsidRPr="00D02387" w:rsidRDefault="00C509D6" w:rsidP="00934DFC">
            <w:pPr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387">
              <w:rPr>
                <w:rFonts w:ascii="Times New Roman" w:hAnsi="Times New Roman" w:cs="Times New Roman"/>
                <w:sz w:val="24"/>
                <w:szCs w:val="24"/>
              </w:rPr>
              <w:t>Infrastruktura informacyjna:</w:t>
            </w:r>
          </w:p>
          <w:p w:rsidR="00C509D6" w:rsidRPr="00D02387" w:rsidRDefault="00C509D6" w:rsidP="00934DFC">
            <w:pPr>
              <w:keepLines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023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elektroniczne zewnętrzne tablice kierunkowe (diodowe w kolorze białym i bursztynowym):</w:t>
            </w:r>
          </w:p>
          <w:p w:rsidR="00C509D6" w:rsidRPr="00D02387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keepLines/>
              <w:numPr>
                <w:ilvl w:val="0"/>
                <w:numId w:val="22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System informacji pasażerskiej musi być zgodny z rozwiązaniami posiadanym z i przez Zamawiającego,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2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 zakresie informacji pasażerskiej dotyczącej treści tablic zewnętrznych I wewnętrznych wyświetlających informacje przejazdowe (nazwę linii, brygadę, kierunek, trasę, przystanki, itp.) oraz zapowiedzi głosowych musi być zgodny ze strukturą danych przesłanych do komputerów pokładowych,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2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 zakresie komunikatów wyświetlanych W formie płynącego paska tekstowego na tablicach wewnętrznych LCD prezentujących treści reklamowo-informacyjne musi współpracować z posiadaną przez Zamawiającego bazą danych takich komunikatów. Dane muszą być przesyłane online przy wykorzystaniu łączności GSM/UMTS2.</w:t>
            </w:r>
          </w:p>
          <w:p w:rsidR="00C509D6" w:rsidRPr="00825C34" w:rsidRDefault="00C509D6" w:rsidP="009E34CE">
            <w:pPr>
              <w:pStyle w:val="Akapitzlist"/>
              <w:keepLines/>
              <w:numPr>
                <w:ilvl w:val="0"/>
                <w:numId w:val="22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 xml:space="preserve">W zakresie treści reklamowo-informacyjnych (pliki graficzne i wideo) współpracować z oprogramowaniem posiadanym obecnie przez Zamawiającego wykorzystywanym do przygotowywania i przesyłania tego typu danych do pojazdów (z możliwością określania warunków, W jakich materiały mają się wyświetlać) S. Dane muszą być przesyłane przez Wi-Fi podczas pobytu pojazdów na zajezdni. Zamawiający dopuszcza możliwość dostarczenia oprogramowania równoważnego, które musi realizować wszystkie funkcje dostępne W oprogramowaniu posiadanym obecnie przez Zamawiającego, m.in.:  </w:t>
            </w:r>
          </w:p>
          <w:p w:rsidR="00C509D6" w:rsidRPr="00825C34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planowanie i kontrolowanie emisji kampanii promocyjnych;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wysyłanie do pojazdów materiałów, które mają być wyemitowane;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programowanie emitowania materiałów wideo oraz materiałów w formie plansz graficznych z możliwością określenia czasu prezentowania każdej planszy;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określenie warunków, kiedy dane materiały mają zostać wyświetlane, tj. w jakim zakresie czasowym, W jakich pojazdach, na jakich liniach, na jakich przystankach, w jakich obszarach (możliwych do zaznaczenia na mapie) - geotargetowanie.</w:t>
            </w:r>
          </w:p>
          <w:p w:rsidR="00C509D6" w:rsidRPr="00825C34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sterowanie wyświetlaniem treści.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 przypadku dostawy równoważnego systemu Wykonawca zobowiązany jest przekazać pełną specyfikację interfejsów odpowiedzialnych za komunikację pojazdów z dostarczonym systemem, tak aby Zamawiający mógł wykorzystać w przyszłości przedmiotowy system w pojazdach niepochodzących od Wykonawcy bez konieczności rozszerzania licencji i modyfikacji systemu. Wykonawca dostarczy bezterminową licencje do tego systemu na nieograniczoną ilość pojazdów. Licencja musi pozwalać na zainstalowanie oprogramowania klienckiego na dowolnej liczbie końcówek klienckich Zamawiającego í korzystanie przez nieograniczoną liczbę użytkowników. Wykonawca potwierdzi pisemnie, iż za pomocą przekazanej dokumentacji i w/w interfejsów możliwe będzie wykorzystanie oprogramowania do zarządzania dowolnym systemem informacji pasażerskiej, niepochodzącym od dostawcy oprogramowania,</w:t>
            </w:r>
          </w:p>
          <w:p w:rsidR="00C509D6" w:rsidRPr="00825C34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System informacji pasażerskiej musi być zbudowany z uwzględnieniem zastosowania nowoczesnych, niezawodnych rozwiązań technicznych „i technologicznych oraz charakteryzować się: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minimum 7 letnim okresem eksploatacji,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rozwiązaniami technicznymi gwarantującymi bezpieczeństwo dla pasażerów,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kierującego,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estetyką zewnętrzną,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niezawodnością eksploatacyjną,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przygoto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aniem do obsługi technicznej przez użytkownika (wprowadzanie materiałów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informacyjnych, oprogramowanie, instrukcje, dokumentacja techniczna),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wandaloodporną zabudową monitorów.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System informacji pasażerskiej musi być przystosowany do warunków środowiskowych i klimatycznych miasta Włocławka,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System informacji pasażerskiej musi pracować W sposób stabilny i niezawodny oraz poprawnie realizować wszystkie przewidziane funkcje,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System informacji pasażerskiej musi spełniać obowiązujące W Polsce normy i przepisy dotyczące poziomu zakłóceń elektrycznych i radioelektrycznych,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Wykonawca zamontuje w pojazdach osprzęt i okablowanie niezbędne do funkcjonowania systemu informacji pasażerskiej,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Zastosowane urządzenia muszą być odporne na drgania przenoszone przez pojazdy podczas ich pracy i użytkowania. Złącza przewodów (przejścia, wtyki i gniazda) muszą zabezpieczone przed niepożądanym rozłączeniem,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Wymiana danych oraz sterowanie systemem informacji pasażerskiej ma być realizowane przez Zestaw opisany w wymaganiach autokomputera,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Dane dotyczące materiałów wyświetlonych na tablicach, o których mowa W punkcie 4, muszą być dostępne W oprogramowaniu raportującym posiadanym obecnie przez Zamawiającego lub w równoważnym oprogramowaniu dostarczanym przez Wykonawcę,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Wszystkie tablice elektroniczne, o których mowa wyżej muszą być podłączone i współpracować z Zestawami Aut</w:t>
            </w:r>
            <w:r w:rsidR="001D653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komputera,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Dokładna lokalizacja wszystkich tablic, musi zostać uzgodniona z Zamawiającym na etapie realizacji zamówienia,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Tablica kierunkowa przednia wykonana w technologii LED W oparciu o diody wysokiej jaskrawości, z układami automatycznej regulacji natężenia świecenia w zależności od warunków oświetlenia zewnętrznego umożliwiająca wyświetlanie numeru linii oraz kierunku jazdy. Tablica powinna być umieszczona w wydzielonej przestrzeni nad przednią szybą pojazdu lub w górnej części przedniej szyby. Tablica musi umożliwiać wyświetlanie informacji na obszarze o minimalnej rozdzielczości diod 16 punktów świetlnych w pionie oraz 128 punktów świetlnych w poziomie, przy czym po lewej stronie tablicy pole 16 x 32 punkty świetlne muszą być wykonane z diod LED RGB. Jest to pole przeznaczone do wyświetlania numeru linii, który ma być wyświetlany w jednym z nie mniej niż 8 kolorów znaków i na jednym z nie mniej niż 8 kolorów tła.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Tablica kierunkowa boczna wykonana w technologii LED W oparciu o diody wysokiej jaskrawości, z układami automatycznej regulacji natężenia świecenia w zależności od warunków oświetlenia zewnętrznego umożliwiająca wyświetlanie linii. Tablica boczna powinna być umieszczona przed drugimi drzwiami po prawej stronie pojazdu, w wydzielonej przestrzeni nad boczną szybą lub w górnej części bocznej szyby. Tablica musi umożliwiać wyświetlanie informacji, na obszarze o minimalnej rozdzielczości 16 punktów świetlnych w pionie oraz 84 punktów świetlnych w poziomie. Wymagane jest zastosowanie tablicy wykonanej w oparciu o diody LED o podwyższonej jasności i dużym kącie świecenia,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Tablica boczna numerowa wykonana w technologii LED w oparciu o diody RGB wysokiej jaskrawości, z układami automatycznej regulacji natężenia świecenia w zależności od warunków oświetlenia umożliwiająca wyświetlanie numeru linii. Tablica powinna być umieszczona przed drugimi drzwiami po prawej stronie pojazdu, w wydzielonej przestrzeni nad boczną szybą lub w górnej części bocznej szyby. Tablica numerowa boczna musi umożliwiać wyświetlanie numeru linii na obszarze o minimalnej rozdzielczości 32 punktów świetlnych w pionie i 48 punktów świetlnych w poziomie. Punkty świetlne muszą być wykonane z diod RGB pozwalających na wyświetlanie numeru linii w jednym z przynajmniej 8 kolorów znaków i na jednym z przynajmniej 8 kolorów tła,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Tablica kierunkowa tylna wykonana w technologii LED w oparciu o diody wysokiej jaskrawości, z układami automatycznej regulacji natężenia świecenia w zależności od warunków oświetlenia zewnętrznego umożliwiająca wyświetlanie numeru linii. Tablica powinna być umieszczona w wydzielonej przestrzeni nad tylną szybą lub w górnej części tylnej szyby. TabIica musi umożliwiać wyświetlanie informacji, na obszarze o minimalnej rozdzielczości 12 punktów świetlnych W pionie oraz 21 punktów świetlnych w poziomie. Wymagane jest zastosowanie tablicy wykonanej w oparciu o diody LED o podwyższonej jasności i dużym kącie świecenia,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Wymagania szczegółowe tablic wewnętrznych LCD wyświetlających treści przejazdowe. Tablica Wewnętrzna wykonana z matrycy LCD o minimalnej przekątnej 22 cale, umożliwiająca prezentowanie istotnych z punktu widzenia pasażera informacji o numerze linii, kierunku jazdy, trasie przejazdu, aktualnym czasie. Tablica wewnętrzna powinna być umieszczona tuż za kabiną kierowcy nad przejściem,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Tablice wewnętrzne LCD musi umożliwiać wyróżnianie wybranych elementów przebiegu trasy (inwersja koloru) oraz wyświetlać dodatkowe komunikaty specjalne wysyłane z autokomputera pokładowego. Ponadto urządzenie musi posiadać funkcjonalność pozwalającą na wyświetlanie tekstowych lub graficznych komunikatów informacyjnych na wydzielonej części wyświetlacza,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Tablica wewnętrzna LCD musi umożliwiać wyświetlanie komunikatu "STOP" w momencie naciśnięcia przez pasażera przycisku "na żądanie",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Tablica wewnętrzna LCD musi umożliwiać automatyczne wyświetlanie komunikatu "kontrola biletów" w momencie zablokowania kasowników za pośrednictwem autokomputera pokładowego,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Tablice wewnętrzne LCD muszą być wykonane w wandaloodpornej obudowie z dodatkowym zabezpieczeniem matrycy monitora W postaci antyrefleksyjnej osłony z poliwęglanu. Urządzenia muszą posiadać złącza diagnostyczne oraz interfejs USB.</w:t>
            </w:r>
          </w:p>
          <w:p w:rsidR="00C509D6" w:rsidRPr="00825C34" w:rsidRDefault="00C509D6" w:rsidP="009E34CE">
            <w:pPr>
              <w:pStyle w:val="Akapitzlist"/>
              <w:numPr>
                <w:ilvl w:val="0"/>
                <w:numId w:val="2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Minimalne wymagania techniczne, które muszą spełniać wewnętrzne tablice informacyjne: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jasność min. 250 cd/m2,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kontrast min. 1000:1,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przekątna wyświetlacza min. 22 cale,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rozdzielczość minimum 1680x1050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format wyświetlacza 16x10 lub 16×9,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kąty widzenia nie mniejsze niż 170 stopni W poziomie oraz 160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stopni w pionie, podświetlenie matrycy W technologii LED,</w:t>
            </w:r>
          </w:p>
          <w:p w:rsidR="00C509D6" w:rsidRPr="00825C34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jasność wyświetlacza regulowana W zależności od zewnętrznych Warunków oświetleniowych, we wewnętrzna pamięć minimum 4 GB.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2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Wymagania szczegółowe tablic wewnętrznych LCD wyświetlających treści reklamowo- informacyjne: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2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możliwość podziału ekranu na niezależne pola prezentujące treści różnego rodzaju,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2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zdalna aktualizacja materiału emisyjnego poprzez sieć GSM/UMTS lub drogą radiową WiFi  oraz przez złącze USB lub Ethernet Wyprowadzone na obudowie autokomputera</w:t>
            </w:r>
          </w:p>
          <w:p w:rsidR="00C509D6" w:rsidRPr="00825C34" w:rsidRDefault="00C509D6" w:rsidP="009E34CE">
            <w:pPr>
              <w:pStyle w:val="Akapitzlist"/>
              <w:keepLines/>
              <w:numPr>
                <w:ilvl w:val="0"/>
                <w:numId w:val="22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Główne zadania wewnętrznej tablicy LCD:</w:t>
            </w:r>
          </w:p>
          <w:p w:rsidR="00C509D6" w:rsidRPr="00825C34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wyświetlanie aktualnej daty i czasu;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wyświetlanie informacji o zmianie trasy;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wyświetlanie innych informacji (np. awaria pojazdu, zjazd do zakładu eksploatacji);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możliwość dodawania piktogramów graficznych (np. logo przewoźnika);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emisja komunikatów w formie płynącego paska tekstowego (z możliwością wyboru kategorii komunikatu, koloru tła i koloru czcionki);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emisja materiałów wideo;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 xml:space="preserve">emisja materiałów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 xml:space="preserve"> formie plansz graficznych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emisja fragmentu planu miasta z oznaczoną aktualną pozycją pojazdu;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emisja informacji pogodowej na dzień obecny i następny;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synchronizacja czasu z autokomputerem opisanym w załączniku,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emisja nagrań, obrazów i wiadomości powinna być programowalna według linii, przejazdu przed punkty kontrolne, ograniczeń czasowych, przejazdów przez przystanki, itd. z możliwością ich konfiguracji według pojazdu lub grupy pojazdów;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emisja materiałów z uwzględnieniem geopozycjonowania.</w:t>
            </w:r>
          </w:p>
          <w:p w:rsidR="00056994" w:rsidRPr="00825C34" w:rsidRDefault="00056994" w:rsidP="00056994">
            <w:pPr>
              <w:pStyle w:val="Akapitzlist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Wykonawca udziela na cały system informacji pasażerskiej gwarancje na min. 5 lat. </w:t>
            </w:r>
          </w:p>
        </w:tc>
        <w:tc>
          <w:tcPr>
            <w:tcW w:w="2693" w:type="dxa"/>
          </w:tcPr>
          <w:p w:rsidR="00C509D6" w:rsidRPr="00825C34" w:rsidRDefault="00C509D6" w:rsidP="00FB3040">
            <w:pPr>
              <w:pStyle w:val="Akapitzlist"/>
              <w:keepLines/>
              <w:spacing w:before="40" w:after="4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825C34" w:rsidRDefault="00C509D6" w:rsidP="00FB3040">
            <w:pPr>
              <w:pStyle w:val="Akapitzlist"/>
              <w:keepLines/>
              <w:spacing w:before="40" w:after="40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9C6303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XIV.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System monitoringu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keepLines/>
              <w:numPr>
                <w:ilvl w:val="0"/>
                <w:numId w:val="23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System monitoringu wizyjnego winien składać się z kamer śledzących obraz wnętrza pojazdu ( zapis monitoringu winien odbywać się na dyskach SSD), kamer zewnętrznych, mikrofonów, wyświetlacza LCD umieszczonego w kabinie kierowcy oraz rejestratora cyfrowego, kamery wewnętrzne mają za zadanie monitoringu przestrzeni pasażerskiej autobusu, obraz przekazywany jest do rejestratora zlokalizowanego w kabinie kierowcy,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3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Monitor (wyświetlacz LCD) zamontowany w kabinie kierowcy powinien umożliwiać stały podgląd obrazu z kamer,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3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Kamera cofania winna nagrywać obraz w trybie ciągłym, w przypadku włączenia biegu wstecznego obraz z tej kamery powinien zostać wyświetlony na obrazie monitora,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3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System powinien posiadać zabezpieczenie zapisanych</w:t>
            </w:r>
            <w:r w:rsidRPr="00825C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25C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danych przed utratą spowodowaną przerwami w zasilaniu, oraz podtrzymywanie zasilania przez 15 minut - zapis powinien zostać automatycznie wznowiony po przywróceniu zasilania</w:t>
            </w:r>
          </w:p>
          <w:p w:rsidR="00C509D6" w:rsidRDefault="00C509D6" w:rsidP="009E34CE">
            <w:pPr>
              <w:pStyle w:val="Akapitzlist"/>
              <w:keepLines/>
              <w:numPr>
                <w:ilvl w:val="0"/>
                <w:numId w:val="23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System monitoringu winien być kompatybilny z oprogramowaniem Zamawiającego, tzn. umożliwiający przeglądanie  i archiwizację zapisanych danych w formacie MP4 za pomocą stacji dokującej podłączonej do komputera PC przy pomocy złącza USB oraz za pomocą łącza bezprzewodowego WiFi 5GHz, możliwość przekazania zarejestrowanego materiału dowodowego wraz z niezbędnym</w:t>
            </w:r>
            <w:r w:rsidRPr="00825C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25C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oprogramowaniem do</w:t>
            </w:r>
            <w:r w:rsidRPr="00825C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25C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przeglądania zapisu lub plikiem uruchamiającym odczyt; przekazywanie plików nie może być związane z ograniczeniami licencyjnymi; przeglądanie materiałów według różnych kryteriów : daty, czasu, numeru kamery; możliwość przeglądania obrazu w przedziale czasu; przewijania obrazu do tyłu i do przodu  z różnymi prędkościami; zatrzymanie obrazu i jego wydruku oraz zapisanie w formie pliku; możliwość oglądania obrazów z pojedynczej kamery jak i ze wszystkich kamer jednocześnie. Na zarejestrowanym materiale musi znaleźć się informacja o dacie, numerze linii, kierunku i przystanku, otrzymana z autokomputera systemu informacji pasażerskiej</w:t>
            </w:r>
          </w:p>
          <w:p w:rsidR="00C509D6" w:rsidRPr="00825C34" w:rsidRDefault="00C509D6" w:rsidP="009E34CE">
            <w:pPr>
              <w:pStyle w:val="Akapitzlist"/>
              <w:keepLines/>
              <w:numPr>
                <w:ilvl w:val="0"/>
                <w:numId w:val="23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System monitoringu autobusowego niezależny od komputera pokładowego – tzn. w przypadku awarii monitoringu nie zakłóca to pracy autobusu na linii. W</w:t>
            </w: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ymaga się dostawy oddzielnego urządzenia w postaci komputera pokładowego do obsługi systemu informacji pasażerskiej, kasowników itd. oraz oddzielnego urządzenia w postaci rejestratora nagrań systemu monitoringu</w:t>
            </w:r>
          </w:p>
          <w:p w:rsidR="00C509D6" w:rsidRPr="00825C34" w:rsidRDefault="00C509D6" w:rsidP="009E34CE">
            <w:pPr>
              <w:pStyle w:val="Akapitzlist"/>
              <w:keepLines/>
              <w:numPr>
                <w:ilvl w:val="0"/>
                <w:numId w:val="23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bCs/>
                <w:sz w:val="24"/>
                <w:szCs w:val="24"/>
              </w:rPr>
              <w:t>Wymagania funkcjonalne:</w:t>
            </w:r>
          </w:p>
          <w:p w:rsidR="00C509D6" w:rsidRPr="00825C34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C3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25C34">
              <w:rPr>
                <w:rFonts w:ascii="Times New Roman" w:hAnsi="Times New Roman" w:cs="Times New Roman"/>
                <w:bCs/>
                <w:sz w:val="24"/>
                <w:szCs w:val="24"/>
              </w:rPr>
              <w:t>amery – 5 sztuk, przedział wewnętrzny (3 szt. przedział pasażerski, 1 szt. obserwująca drogę przed pojazdem),  1 szt. cofania oraz 1 szt.  rejestrująca prawą stronę pojazdu  - pasażerów wsiadających/wysiadających z autobusu. Kamery rejestrujące obraz w kolorze muszą być wytrzymałe i niezawodne oraz dostarczać obraz wysokiej jakości i dostosowywać się do zmieniającego się natężenia światła. Kamera zewnętrzna winna pozwolić na zapis przy ograniczonej ilości światła jaka występuje podczas eksploatacji autobusu w porach rannych i wieczornych. Kamery muszą być odporne na wibracje charakterystyczne dla pojazdów komunikacji miejskiej, miejsce montażu kamer do uzgodnienia z Zamawiającym, kamera cofania zainstalowana za szybą tylną na wysokości tablicy (wyświetlacza numeru linii)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0"/>
                <w:numId w:val="23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Rejestrator Cyfrowy: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Rejestrator powinien umożliwiać cyfrową rejestrację  na dyskach SSD sygnału wideo z możliwością rejestracji dźwięku i jednoczesnego przeglądania obrazu zarejestrowanego, powinien umożliwiać zapis ciągły i być odporny na zawieszanie się systemu,</w:t>
            </w:r>
            <w:r w:rsidRPr="009C63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rejestrator powinien odznaczać się solidną konstrukcją, być łatwy w montażu oraz odporny na uszkodzenia mechaniczne oraz wstrząsy charakterystyczne dla pojazdów komunikacji miejskiej, urządzenie powinno być wyposażone w dysk twardy, możliwa powinna być szybka wymiana dysków, dostawca zapewni dwa dodatkowe dyski twarde na całą partię urządzeń, do wykorzystania jako zapasowe na wypadek awarii, możliwość zamontowania 4 dysków twardych o łącznej pojemności min. 4 TB. Rejestrator powinien być zamykany na zamek patentowy w schowku uniemożliwiającym dostęp do niego postronnych osób,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Przełącznik kamer: przełącznik powinien być umiejscowiony w kabinie kierowcy w łatwo dostępnym dla kierowcy miejscu i umożliwiać podgląd na wyświetlaczu obrazu  z dowolnej kamery, dopuszczalne jest umiejscowienie przełącznika na panelu dotykowym monitora w wypadku jego montażu w zasięgu kierowcy umożliwiającym jego ergonomiczną obsługę,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Wyświetlacz LCD: Ciekłokrystaliczny kolorowy wyświetlacz LCD, typu TFT o przekątnej 7”-9" (dotykowy) powinien posiadać adaptery umożliwiające montaż w miejscu wskazanym przez zamawiającego  w kabinie kierowcy z możliwością płynnej regulacji w pionie  i poziomie, podgląd obrazu dzielonego oraz możliwość wyłączenia obrazu podczas jazdy,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Oprogramowanie – funkcjonalność, możliwość dostosowania aplikacji pod konkretne wymagania, (np. wyświetlanie obrazu z danej kamery przy otwarciu wskazanych drzwi pojazdu, dowolna konfiguracja wyświetlanych kamer itd.).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0"/>
                <w:numId w:val="23"/>
              </w:numPr>
              <w:spacing w:before="40" w:after="40"/>
              <w:ind w:left="32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Parametry techniczne: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Kamery wewnętrzne: rozdzielczość min. 1.3MPix (1280x1024) przy 20 kl./s w kompresji H.264, przetwornik 1/3" CMOS ze skanowaniem progresywnym, minimalne oświetlenie 0.1 lx przy F1.5 w trybie dziennym kolorowym, dwa niezależnie konfigurowane strumienie wideo, kompresja obrazu H.264, zintegrowany obiektyw od 2.1 do 2.8 mm, kąt widzenia (poziomo w stopniach) min. 90</w:t>
            </w:r>
            <w:r w:rsidRPr="009C63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, zakres temperatur pracy od -20 °C ÷ do +50 stopni C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Kamera boczna (zewnętrzna) -   rozdzielczość min. 1.3MPix (do 1280x1024) przy 20 kl./s w kompresji H.264, wodoodporna min. IP67, kąt widzenia (poziomo w stopniach) min. 90</w:t>
            </w:r>
            <w:r w:rsidRPr="009C63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 xml:space="preserve"> ,zakres temperatur pracy od -30 do +60 stopni C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System operacyjny: Linux</w:t>
            </w:r>
            <w:r w:rsidRPr="009C6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Twardy dysk o pojemności co najmniej 1 TB (możliwość rejestracji obrazu z ok. 14 dni pracy pojazdu po zastosowaniu kompresji obrazu H.264)</w:t>
            </w:r>
            <w:r w:rsidRPr="009C6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gfhf 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Nagrywanie ciągłe: rozdzielczość do 1280 x 1024,  20 kl/s dla pojedynczej kamery,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Możliwość konfiguracji nagrywania dla poszczególnych kamer,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Kompresja video H.264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 xml:space="preserve">Opcje nagrywania: z detekcji ruchu/ harmonogram  nagrywanie/alarmowe 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Minimum 1 port szeregowy RS-232 lub/oraz RS-485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Minimum 2 wejścia USB, w tym min. 1 wejście USB 3.0 oraz 1 wejście 2.0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Minimum 1 port Ethernet,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Minimum 1 złącze HDMI,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Zasilanie: 16-36 V,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Obudowa bezwentylatorowa,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Możliwość obsługi poprzez WiFi lub LAN,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Temperatura pracy w zakresie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0 °C do 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°C,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Wbudowany układ stabilizacji temperatury,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Format zapisu: .MP4, umożliwiający zabezpieczenie zapisanego obrazu przed modyfikacją poprzez graficzny znak wodny widniejący na odtwarzanym materiale,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Oprogramowanie do zarządzania rejestratorem w języku polskim,</w:t>
            </w:r>
          </w:p>
          <w:p w:rsidR="00C509D6" w:rsidRPr="009C6303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Start systemu do pełnej f</w:t>
            </w:r>
            <w:r w:rsidR="00E317B0">
              <w:rPr>
                <w:rFonts w:ascii="Times New Roman" w:hAnsi="Times New Roman" w:cs="Times New Roman"/>
                <w:sz w:val="24"/>
                <w:szCs w:val="24"/>
              </w:rPr>
              <w:t>unkcjonalności nie dłuższy niż 0,5</w:t>
            </w: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 xml:space="preserve"> minuty,</w:t>
            </w:r>
          </w:p>
          <w:p w:rsidR="00C509D6" w:rsidRDefault="00C509D6" w:rsidP="009E34CE">
            <w:pPr>
              <w:pStyle w:val="Akapitzlist"/>
              <w:keepLines/>
              <w:numPr>
                <w:ilvl w:val="1"/>
                <w:numId w:val="23"/>
              </w:num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Aktualizacja software poprzez USB</w:t>
            </w:r>
            <w:r w:rsidRPr="009C63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056994" w:rsidRPr="00056994" w:rsidRDefault="009A2367" w:rsidP="00056994">
            <w:pPr>
              <w:keepLines/>
              <w:spacing w:before="40" w:after="40"/>
              <w:ind w:left="-5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69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10. </w:t>
            </w:r>
            <w:r w:rsidR="000569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Wykonawca udziela</w:t>
            </w:r>
            <w:r w:rsidR="00056994" w:rsidRPr="000569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gwarancji na monitoring na okres 5 lat.</w:t>
            </w:r>
          </w:p>
        </w:tc>
        <w:tc>
          <w:tcPr>
            <w:tcW w:w="2693" w:type="dxa"/>
          </w:tcPr>
          <w:p w:rsidR="00C509D6" w:rsidRPr="00825C34" w:rsidRDefault="00C509D6" w:rsidP="00FB3040">
            <w:pPr>
              <w:pStyle w:val="Akapitzlist"/>
              <w:keepLines/>
              <w:spacing w:before="40" w:after="40"/>
              <w:ind w:left="32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825C34" w:rsidRDefault="00C509D6" w:rsidP="00FB3040">
            <w:pPr>
              <w:pStyle w:val="Akapitzlist"/>
              <w:keepLines/>
              <w:spacing w:before="40" w:after="40"/>
              <w:ind w:left="32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509D6" w:rsidRPr="009C6303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Asystent pracy kierowcy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2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Aktywny system ostrzegający przed kolizją informujący kierowcę w czasie rzeczywistym o sytuacji wokół pojazdu.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 xml:space="preserve">System wyposażony minimum w 8szt.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Kamer.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System musi informować kierowcę wizualnie i dźwiękowo o zbyt niebezpiecznej odległości od pojazdu poprzedzającego autobus, a także pieszych, rowerzystach i motocyklistach przebywających w martwych polach.</w:t>
            </w:r>
          </w:p>
          <w:p w:rsidR="00C509D6" w:rsidRPr="009C6303" w:rsidRDefault="00C509D6" w:rsidP="009E34CE">
            <w:pPr>
              <w:pStyle w:val="Akapitzlist"/>
              <w:numPr>
                <w:ilvl w:val="0"/>
                <w:numId w:val="2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9C6303">
              <w:rPr>
                <w:rFonts w:ascii="Times New Roman" w:hAnsi="Times New Roman" w:cs="Times New Roman"/>
                <w:sz w:val="24"/>
                <w:szCs w:val="24"/>
              </w:rPr>
              <w:t>System musi być wyposażony w funkcję asystenta pasa ruchu.</w:t>
            </w:r>
          </w:p>
        </w:tc>
        <w:tc>
          <w:tcPr>
            <w:tcW w:w="2693" w:type="dxa"/>
          </w:tcPr>
          <w:p w:rsidR="00C509D6" w:rsidRPr="009C6303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9C6303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XVI.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System zliczania pasażerów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25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Zamawiający wymaga, aby Wykonawca wyposażył autobusy w system zliczania potoków pasażerskich. Bramki muszą działać w oparciu technologii sensorów podczerwieni. Sensory zainstalowane nad wszystkimi drzwiami pasażerskimi pojazdu z funkcją umożliwiającą rozróżnienie pasażerów wchodzących i wychodzących. Współpraca z komputerem pokładowym informacji pasażerskiej. System musi funkcjonować w sposób niewymagający obsługi przez prowadzącego pojazd.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5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Zamawiający do analizy zgromadzonych danych systemu zliczania pasażerów otrzyma od Wykonawcy licencjonowane oprogramowanie dedykowane do tego celu.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25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Oprogramowanie na podstawie zarejestrowanych danych powinno umożliwiać: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tworzenie wykresów i tabel napełnienia na przystanku dla danej linii (wszystkie brygady) lub wszystkich linii przejeżdżających przez przystanek w danym zakresie godzin, lub całodzienne)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analizę potoków pasażerskich na linii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tworzenie wykresów i tabel napełnienia na kursie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tworzenie wykresów i tabel napełnienia na kursie wraz z zaznaczoną liczbą pasażerów wsiadających i wysiadających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tworzenie wykresów i tabel napełnienia na danej brygadzie i wybranym kierunku(kierunkach) w całym dniu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tworzenie wykresów i tabel względnego dziennego napełnienia autobusu w kolejnych godzinach (z podziałem na kierunki lub bez):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tworzenie wykresów i tabel dobowego względnego obciążenia linii (stosunku napełnienia do pojemności)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tworzenie wykresów i tabel obciążenia brygady na kursach i kierunkach w danym dniu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tworzenie wykresów i tabel obciążenia brygady w kolejnych godzinach w danym dniu (a także identyczne zestawienie dla wszystkich brygad na linii)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25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tworzenie wykresów i tabel całodziennego obciążenia przystanków na trasie dla wszystkich brygad na linii (suma) lub tylko dla wybranej brygady a także identyczny wykres ale dla konkretnego wycinka czasu w danym dniu np. dla przedziału od 7.00 do 8.00.</w:t>
            </w:r>
          </w:p>
          <w:p w:rsidR="00C509D6" w:rsidRPr="00AB0375" w:rsidRDefault="00C509D6" w:rsidP="009E34CE">
            <w:pPr>
              <w:pStyle w:val="Akapitzlist"/>
              <w:numPr>
                <w:ilvl w:val="1"/>
                <w:numId w:val="25"/>
              </w:num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tworzenie wykresów i tabel całodziennego zestawienia pasażerów wsiadających i wysiadających na trasie autobusu (w obu kierunkach) a także identyczny wykres ale dla konkretnego wycinka czasu np. dla przedziału od 7.00 do 8.00.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XVII.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Nagłośnienie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26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Głośniki w przestrzeni pasażerskiej szt.6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26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Głośnik zewnętrzny zabudowany w zabudowie dachowej pomiędzy I a II drzwiami</w:t>
            </w:r>
            <w:r w:rsidR="004247E8">
              <w:rPr>
                <w:rFonts w:ascii="Times New Roman" w:hAnsi="Times New Roman" w:cs="Times New Roman"/>
                <w:sz w:val="24"/>
                <w:szCs w:val="24"/>
              </w:rPr>
              <w:t xml:space="preserve"> ( dla informacji pasażerskiej).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XVIII.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Kasowniki</w:t>
            </w:r>
          </w:p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C509D6" w:rsidRDefault="00C509D6" w:rsidP="00CE2A2C">
            <w:pPr>
              <w:pStyle w:val="Akapitzlist"/>
              <w:numPr>
                <w:ilvl w:val="0"/>
                <w:numId w:val="27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3szt. kasowników posiadające funkcję kasowania biletu papierowego z wyświetlaczem czasu rzeczywistego, zintegrowane z auto-komputerem pokładowym, zamontowane na poręczach pionowych przy każdych drzwiach (w sposób nie utrudniający przemieszczania się pasażerów), umożliwiające kasowanie biletów jedno i wielorazowych z możliwością ustawiania kodów. Zapewniające prawidłowe działanie i wydruk na biletach papierowych przy temperaturze od –15ºC do + 30ºC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Kasowniki muszą umożliwiać nadruk minimum 16 znaków kodu kasującego (zawierające minimum następujące dane: operator -3 znaki, nr wozu – 3 znaki, data – 6 znaków, godzina 4 znaki np.: MPK 004 110220 1020).</w:t>
            </w:r>
          </w:p>
          <w:p w:rsidR="00C509D6" w:rsidRDefault="00C509D6" w:rsidP="00CE2A2C">
            <w:pPr>
              <w:pStyle w:val="Akapitzlist"/>
              <w:numPr>
                <w:ilvl w:val="0"/>
                <w:numId w:val="27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Kasowniki muszą być wykonane w wandaloodpornej obudowie i być wyposażone w elektroniczny wyświetlacz prezentujący bieżący czas. Czas wyświetlany na kasownik musi być synchronizowany z autokomputerem pokładowym. </w:t>
            </w:r>
          </w:p>
          <w:p w:rsidR="00C509D6" w:rsidRDefault="00C509D6" w:rsidP="00CE2A2C">
            <w:pPr>
              <w:pStyle w:val="Akapitzlist"/>
              <w:numPr>
                <w:ilvl w:val="0"/>
                <w:numId w:val="27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Wszystkie kasowniki umieszczone w pojeździe muszą posiadać funkcjonalność zablokowania możliwości skasowania biletu z poziomu Zestawu autokomputera pokładowego, w momencie ogłoszenia (za pośrednictwem komunikatu dźwiękowego i tekstowego wyświetlanego na wewnętrznych tablicach) kontroli biletów. </w:t>
            </w:r>
          </w:p>
          <w:p w:rsidR="00C509D6" w:rsidRDefault="004247E8" w:rsidP="009E34CE">
            <w:pPr>
              <w:pStyle w:val="Akapitzlist"/>
              <w:numPr>
                <w:ilvl w:val="0"/>
                <w:numId w:val="2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Wraz z I</w:t>
            </w:r>
            <w:r w:rsidR="00C509D6"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 odbiorem autobusów Wykonawca przekaże Zamawiającemu 5 szt. kasowników rezerwowych i podczas III odbioru autobusów Wykonawca przekaże Zamawiającemu kolejne 5 szt. kasowników rezerwowych</w:t>
            </w:r>
          </w:p>
          <w:p w:rsidR="00C509D6" w:rsidRPr="00AB0375" w:rsidRDefault="00C509D6" w:rsidP="00CE2A2C">
            <w:pPr>
              <w:pStyle w:val="Akapitzlist"/>
              <w:numPr>
                <w:ilvl w:val="0"/>
                <w:numId w:val="27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Wykonawca dokona wyprowadzenia instalacji elektrycznej  (24V) na słupku oparcia inwalidy do podłączenia dodatkowego czwartego kasownika OPS do obsługi sprzedaży biletów bezgotówkowo zgodnie z wytycznymi Mennica Polska (Przewód trzy żyłowy; +30, +15, 31(masa) – przewody zasilające 1,5mm</w:t>
            </w:r>
            <w:r w:rsidRPr="00AB03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, przewód sterujący 0,75mm</w:t>
            </w:r>
            <w:r w:rsidRPr="00AB03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, zabezpieczenie 3A).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XIX.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Przyciski wewnętrzne pasażerów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28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Przyciski żądania zatrzymania „STOP” podświetlany szt. 11 - miejsce do uzgodnienia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8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Przyciski otwierania drzwi podświetlany szt. 5 z opisem : ”DRZWI” – miejsce do uzgodnienia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28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Przycisk wózek inwalidzki/dziecięcy – na ścianie w miejscu dla inwalidy/wózka 1 szt.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28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Przyciski wewnętrzne z grawerką Braille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Przyciski zewnętrzne pasażerów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2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Przycisk otwierania drzwi 3szt. – dla każdej pary drzwi z grawerką Braille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2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Przycisk otwierania drzwi/żądania przyklęku (dla drzwi z rampą) z grawerką Braille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Przycisk otwierania pierwszych drzwi przez kierowcę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3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Ukryty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3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Działa tylko przy wyłączonej stacyjce</w:t>
            </w:r>
          </w:p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Elementy zewnętrzne: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31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Standardowe ramki tablicy rejestracyjnej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31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Dodatkowa klapka rewizyjna w klapie akumulatorów – łatwy dostęp do wyłącznika masowego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Szyby:</w:t>
            </w:r>
          </w:p>
        </w:tc>
        <w:tc>
          <w:tcPr>
            <w:tcW w:w="6662" w:type="dxa"/>
            <w:gridSpan w:val="2"/>
          </w:tcPr>
          <w:p w:rsidR="0074486C" w:rsidRDefault="00C509D6" w:rsidP="007B5D6C">
            <w:pPr>
              <w:pStyle w:val="Akapitzlist"/>
              <w:numPr>
                <w:ilvl w:val="0"/>
                <w:numId w:val="32"/>
              </w:numPr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Szyby boczne pojedyncze, </w:t>
            </w:r>
            <w:r w:rsidR="0074486C" w:rsidRPr="0074486C">
              <w:rPr>
                <w:rFonts w:ascii="Times New Roman" w:hAnsi="Times New Roman" w:cs="Times New Roman"/>
                <w:sz w:val="24"/>
                <w:szCs w:val="24"/>
              </w:rPr>
              <w:t xml:space="preserve">przyciemnienie szyb zgodnie z wymogami </w:t>
            </w:r>
            <w:r w:rsidR="00E317B0">
              <w:rPr>
                <w:rFonts w:ascii="Times New Roman" w:hAnsi="Times New Roman" w:cs="Times New Roman"/>
                <w:sz w:val="24"/>
                <w:szCs w:val="24"/>
              </w:rPr>
              <w:t>homologacyjnymi</w:t>
            </w:r>
            <w:r w:rsidR="0074486C" w:rsidRPr="007448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5D6C" w:rsidRPr="007B5D6C" w:rsidRDefault="007B5D6C" w:rsidP="007B5D6C">
            <w:pPr>
              <w:pStyle w:val="Akapitzlist"/>
              <w:numPr>
                <w:ilvl w:val="0"/>
                <w:numId w:val="32"/>
              </w:numPr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7B5D6C">
              <w:rPr>
                <w:rFonts w:ascii="Times New Roman" w:hAnsi="Times New Roman" w:cs="Times New Roman"/>
                <w:sz w:val="24"/>
                <w:szCs w:val="24"/>
              </w:rPr>
              <w:t>Okna przesuwne lub uchylne w ilości 6 szt. na pojazd.</w:t>
            </w:r>
          </w:p>
          <w:p w:rsidR="00C509D6" w:rsidRDefault="00C509D6" w:rsidP="007B5D6C">
            <w:pPr>
              <w:pStyle w:val="Akapitzlist"/>
              <w:numPr>
                <w:ilvl w:val="0"/>
                <w:numId w:val="3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Okno kierowcy ogrzewane elektrycznie i nadmuchem powietrza</w:t>
            </w:r>
          </w:p>
          <w:p w:rsidR="00C509D6" w:rsidRDefault="00C509D6" w:rsidP="007B5D6C">
            <w:pPr>
              <w:pStyle w:val="Akapitzlist"/>
              <w:numPr>
                <w:ilvl w:val="0"/>
                <w:numId w:val="3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o lewej stronie kierowcy przesuwane okienko</w:t>
            </w:r>
          </w:p>
          <w:p w:rsidR="00C509D6" w:rsidRDefault="00C509D6" w:rsidP="007B5D6C">
            <w:pPr>
              <w:pStyle w:val="Akapitzlist"/>
              <w:numPr>
                <w:ilvl w:val="0"/>
                <w:numId w:val="3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Szyba tablicy kierunkowej przedniej ogrzewana elektrycznie</w:t>
            </w:r>
          </w:p>
          <w:p w:rsidR="00C509D6" w:rsidRPr="00AB0375" w:rsidRDefault="00C509D6" w:rsidP="007B5D6C">
            <w:pPr>
              <w:pStyle w:val="Akapitzlist"/>
              <w:numPr>
                <w:ilvl w:val="0"/>
                <w:numId w:val="3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Szyby boczne i tylna zastosowane jako wyjście awaryjne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Pr="00D13E8B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XXIV.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E8B">
              <w:rPr>
                <w:rFonts w:ascii="Times New Roman" w:hAnsi="Times New Roman" w:cs="Times New Roman"/>
                <w:sz w:val="24"/>
                <w:szCs w:val="24"/>
              </w:rPr>
              <w:t>Drzwi: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3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Układ drzwi 2-2-2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szerokość wejścia przez drzwi - dwuskrzydłowe, minimum 1200 mm.÷ 1250 mm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Możliwość otwierania i zamykania wszystkich drzwi razem jednym przyciskiem na pulpicie kierowcy</w:t>
            </w:r>
            <w:r w:rsidR="00E7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5E0">
              <w:rPr>
                <w:rFonts w:ascii="Times New Roman" w:hAnsi="Times New Roman" w:cs="Times New Roman"/>
                <w:sz w:val="24"/>
                <w:szCs w:val="24"/>
              </w:rPr>
              <w:t>i oddzielnie na każde drzwi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Wszystkie drzwi muszą być wyposażone w system ochrony pasażera przed ściśnięciem przy zamykaniu oraz blokadę niezamierzonego ruchu drzwi po obsłudze zaworu bezpieczeństwa, Rewers drzwi realizowany poprzez napór drzwi pneumatycznie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Drzwi obrotowe otwierane do wewnątrz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Szyby w drzwiach pojedyncze za wyjątkiem pierwszego skrzydła pierwszych drzwi – szyba podwójna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Wszystkie drzwi autobusu, za wyjątkiem drzwi przednich ryglowane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Drzwi przednie zamykane na zamek patentowy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Przy otwartych drzwiach hamulec przystankowy działa w charakterze blokady jazdy,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Zamykanie drzwi poprzedzone musi być sygnałem dźwiękowym i świetlnym 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33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W skrzyniach napędu drzwi oraz na zewnątrz pojazdu po jednym zaworze bezpieczeństwa z osłonką bez czujnika zerwania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Lustra: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3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Lusterka – regulowane elektrycznie i podgrzewane – podłączenie bezstykowe, prawe lustro dwufunkcyjne – sferyczne nie regulowane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Lustro wsteczne montowane na wewnętrznej obudowie tablicy kierunkowej sterowanie manualne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3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Dodatkowe dwa okrągłe lustra w przestrzeni pasażerskiej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XXVI.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Rampa:</w:t>
            </w:r>
          </w:p>
        </w:tc>
        <w:tc>
          <w:tcPr>
            <w:tcW w:w="6662" w:type="dxa"/>
            <w:gridSpan w:val="2"/>
          </w:tcPr>
          <w:p w:rsidR="00C509D6" w:rsidRPr="00AB0375" w:rsidRDefault="00C509D6" w:rsidP="009E34CE">
            <w:pPr>
              <w:pStyle w:val="Akapitzlist"/>
              <w:numPr>
                <w:ilvl w:val="0"/>
                <w:numId w:val="35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Rampa inwalidy przy II drzwiach odkładana ręcznie z wnętrza pojazdu z uchwytem podnoszonym hakiem montowanym w kabinie kierowcy 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XXVII.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Wewnętrzne klapy rewizyjne:</w:t>
            </w:r>
          </w:p>
        </w:tc>
        <w:tc>
          <w:tcPr>
            <w:tcW w:w="6662" w:type="dxa"/>
            <w:gridSpan w:val="2"/>
          </w:tcPr>
          <w:p w:rsidR="00C509D6" w:rsidRPr="00AB0375" w:rsidRDefault="00C509D6" w:rsidP="009E34CE">
            <w:pPr>
              <w:pStyle w:val="Akapitzlist"/>
              <w:numPr>
                <w:ilvl w:val="0"/>
                <w:numId w:val="36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Klapy kanałów dachowych zamykane na klucz typu kwadrat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XXVIII.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Wykładzina i poszycia ścian bocznych, sufitu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3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Wykładzina w wejściu drzwi II i III żółta półokrągła, w wejściu drzwi I żółta na całym obszarze niezbędnym do zachowania widoczności przez kierowcę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Listwa aluminiowa w wejściu z wklejonym wąskim paskiem żółtej wykładziny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Podłoga - płyta wodoodporna, pokryta wykładziną przeciwpoślizgową kolor siwy zawijaną na ściany, zgrzewaną na łączeniach i wykończona listwami ozdobnymi klejonymi</w:t>
            </w:r>
          </w:p>
          <w:p w:rsidR="004247E8" w:rsidRPr="004247E8" w:rsidRDefault="00C509D6" w:rsidP="008111D3">
            <w:pPr>
              <w:pStyle w:val="Akapitzlist"/>
              <w:numPr>
                <w:ilvl w:val="0"/>
                <w:numId w:val="3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424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ukształtowanie podłogi wewnątrz autobusu w sposób umożliwiający zajęcie dowolnego miejsca siedzącego przez pasażera, poprzez pokonanie przez niego maksymalnie jednego podestu (stopnia) z poziomu niskiej podłogi</w:t>
            </w:r>
          </w:p>
          <w:p w:rsidR="00C509D6" w:rsidRPr="004247E8" w:rsidRDefault="00C509D6" w:rsidP="008111D3">
            <w:pPr>
              <w:pStyle w:val="Akapitzlist"/>
              <w:numPr>
                <w:ilvl w:val="0"/>
                <w:numId w:val="3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4247E8">
              <w:rPr>
                <w:rFonts w:ascii="Times New Roman" w:hAnsi="Times New Roman" w:cs="Times New Roman"/>
                <w:sz w:val="24"/>
                <w:szCs w:val="24"/>
              </w:rPr>
              <w:t xml:space="preserve">Autobusy muszą posiadać niską podłogę na całej powierzchni przeznaczonej dla pasażerów stojących.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Brak stopni poprzecznych w podłodze. 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3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Ściany boczne i sufit – termoizolowane, wykonane z laminatu odpornego na wilgoć lub/i z tworzywa sztucznego, kolor szary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Listwy wykończeniowe podestów PVC szare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37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Płyta sufitowa szara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XXIX.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Młotki bezpieczeństwa</w:t>
            </w:r>
          </w:p>
        </w:tc>
        <w:tc>
          <w:tcPr>
            <w:tcW w:w="6662" w:type="dxa"/>
            <w:gridSpan w:val="2"/>
          </w:tcPr>
          <w:p w:rsidR="00C509D6" w:rsidRPr="00AB0375" w:rsidRDefault="00C509D6" w:rsidP="009E34CE">
            <w:pPr>
              <w:pStyle w:val="Akapitzlist"/>
              <w:numPr>
                <w:ilvl w:val="0"/>
                <w:numId w:val="38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Młotki bezpieczeństwa zamocowane na linkach do klap kanałów powietrza i szyberdachu, ilość dopasowana do wyjść bezpieczeństwa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XXX.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Kabina kierowcy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3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Kabina typu zamkniętego z ścianą tylną pełną</w:t>
            </w:r>
            <w:r w:rsidR="00E7705F">
              <w:rPr>
                <w:rFonts w:ascii="Times New Roman" w:hAnsi="Times New Roman" w:cs="Times New Roman"/>
                <w:sz w:val="24"/>
                <w:szCs w:val="24"/>
              </w:rPr>
              <w:t xml:space="preserve"> (nieprzejrzystą) w</w:t>
            </w: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yposażona w wieszak, haczyk na ubrania i półkę z siatką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Drzwi kabiny kierowcy zamykane na zamek patentowy z możliwością zamknięcia się przez kierowcę od wewnątrz, wyposażone w otwory do komunikacji z pasażerami i przegrodą zamykającą okienko do sprzedaży biletów, wyposażona w : stolik do przyjmowania monet,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Podwójna ładowarka USB na bocznym pulpicie kierowcy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Pulpit kierowcy standardowy analogowy typu VDO, wyposażony w standardowe przyciski (okrągłe) otwierania drzwi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Podkładka 280x170mm pod rozkład jazdy wraz z lampką na „gęsiej szyjce” Podkładka mocowana pionowo, po lewej stronie pulpitu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Fotel kierowcy ze zintegrowanym zagłówkiem, ogrzewaniem, podłokietnikiem po lewej stronie, materiał obiciowy jak na siedzeniach pasażerów, sterowanie po prawej stronie.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Szafka nad kierowcą dwukomorowa z trójzębem (jedna z komór przeznaczona dla kierowcy zamykana  na zamek patentowy, druga zamek typu kwadrat)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Radiotelefon Motorola DM 4601 e    UHF  ( 403-470 MHz ) (Radiotelefon Motorola powinien być  zamontowany w dedykowanej kieszeni DIN do w/w modelu w miejscu umożliwiającym  swobodną obsługę przez kierowcę).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Antena dachowa UHF ¼ lambda  ( zamontowana w dachu pojazdu ) typ Radmor 30831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Antena dachowa GPS ( zamontowana w dachu pojazdu )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3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Radiotelefon ma być zaprogramowany przygotowany do pracy zgodnie z parametrami istniejącej sieci radiotelefonicznej  pracującej w trybie cyfrowym DMR  oraz wysyłający komunikaty telemetryczne do istniejącego systemu lokalizacji pojazdów oraz transmisji danych  w systemie </w:t>
            </w:r>
            <w:r w:rsidRPr="00AB0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TrboNet    </w:t>
            </w: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 do stanowiska kierowania ( Dyspozytora MPK) . Antena UHF    ¼ lambda   zamontowana w dachu pojazdu i dostrojona do częstotliwości pracy radiotelefonu max. SWR 1:2. Antena GPS dedykowana do w/w radiotelefonu    zamontowana w dachu pojazdu.</w:t>
            </w:r>
          </w:p>
          <w:p w:rsidR="00C509D6" w:rsidRPr="00AB0375" w:rsidRDefault="00C509D6" w:rsidP="004247E8">
            <w:pPr>
              <w:pStyle w:val="Akapitzlist"/>
              <w:numPr>
                <w:ilvl w:val="0"/>
                <w:numId w:val="39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Radio zamontowane w trójzębie z głośnikiem radia nad kierowcą z funkcją przełączania radia na przestrzeń pasażerów ( przy włączonym radiu w przestrzeni pasażerskiej następuje jego automatyczne wyciszenie przy załączeniu zapowiedzi głosowej)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XXXI.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Siedzenia pasażerów</w:t>
            </w:r>
          </w:p>
        </w:tc>
        <w:tc>
          <w:tcPr>
            <w:tcW w:w="6662" w:type="dxa"/>
            <w:gridSpan w:val="2"/>
          </w:tcPr>
          <w:p w:rsidR="00892034" w:rsidRDefault="00C509D6" w:rsidP="009E34CE">
            <w:pPr>
              <w:pStyle w:val="Akapitzlist"/>
              <w:numPr>
                <w:ilvl w:val="0"/>
                <w:numId w:val="4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Siedzenia pasażerskie wykonane z tworzywa sztucznego, wyklejone wykładziną tapicerowaną „miękkie”, z możliwością łatwego zmywania, demontażu i montażu. Materiał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gramaturze 500</w:t>
            </w: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 g/m.kw</w:t>
            </w:r>
            <w:r w:rsidR="00892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09D6" w:rsidRDefault="00C509D6" w:rsidP="00892034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Wzór podstawowy materiału zamawiający dostarczy na etapie realizacji umowy.</w:t>
            </w:r>
          </w:p>
          <w:p w:rsidR="004247E8" w:rsidRDefault="004247E8" w:rsidP="00892034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Wykonawca wraz z III dostawą autobusów przekaże Zamawiającemu 10 szt. wkładek siedzisk jako zapasowe.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40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edna zatoka na wózki naprzeciwko drzwi II wyposażone w tzw. oparcie inwalidy wysokie pojedyncze z siedzeniem pełnowymiarowym pojedynczym , podłokietnikiem składanym i pasem mocującym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XXXII.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Poręcze i uchwyty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41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Poręcze ze s</w:t>
            </w:r>
            <w:r w:rsidR="00E94B65">
              <w:rPr>
                <w:rFonts w:ascii="Times New Roman" w:hAnsi="Times New Roman" w:cs="Times New Roman"/>
                <w:sz w:val="24"/>
                <w:szCs w:val="24"/>
              </w:rPr>
              <w:t>tali nierdzewnej (szczotkowane)</w:t>
            </w: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1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Na poręczy pionowej za pierwszymi drzwiami z prawej strony i kabinie kierowcy, ramiona i bonanza w kolorze czarny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1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Lejce z blokadą przesuwu</w:t>
            </w:r>
            <w:r w:rsidR="008322AF">
              <w:rPr>
                <w:rFonts w:ascii="Times New Roman" w:hAnsi="Times New Roman" w:cs="Times New Roman"/>
                <w:sz w:val="24"/>
                <w:szCs w:val="24"/>
              </w:rPr>
              <w:t xml:space="preserve"> (skórzane z aluminiową wkładką)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1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Uchwyt na ścianie za kierowcą i na ścianie bocznej siedzeń przeciwsobnych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41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Ścianki działowe - szklane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8B594A" w:rsidTr="00541BA7">
        <w:tc>
          <w:tcPr>
            <w:tcW w:w="2269" w:type="dxa"/>
            <w:gridSpan w:val="2"/>
          </w:tcPr>
          <w:p w:rsidR="00C509D6" w:rsidRPr="00886711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XXXIII.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711">
              <w:rPr>
                <w:rFonts w:ascii="Times New Roman" w:hAnsi="Times New Roman" w:cs="Times New Roman"/>
                <w:sz w:val="24"/>
                <w:szCs w:val="24"/>
              </w:rPr>
              <w:t>Klimatyzacja, ogrzewanie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Default"/>
              <w:numPr>
                <w:ilvl w:val="0"/>
                <w:numId w:val="47"/>
              </w:numPr>
              <w:ind w:left="321"/>
              <w:rPr>
                <w:rFonts w:ascii="Times New Roman" w:hAnsi="Times New Roman" w:cs="Times New Roman"/>
              </w:rPr>
            </w:pPr>
            <w:r w:rsidRPr="008B594A">
              <w:rPr>
                <w:rFonts w:ascii="Times New Roman" w:hAnsi="Times New Roman" w:cs="Times New Roman"/>
              </w:rPr>
              <w:t xml:space="preserve">Autobus musi być wyposażony w urządzenie klimatyzacyjne przestrzeni pasażerskiej oraz kabiny kierowcy. </w:t>
            </w:r>
          </w:p>
          <w:p w:rsidR="00C509D6" w:rsidRDefault="00C509D6" w:rsidP="009E34CE">
            <w:pPr>
              <w:pStyle w:val="Default"/>
              <w:numPr>
                <w:ilvl w:val="0"/>
                <w:numId w:val="47"/>
              </w:numPr>
              <w:ind w:left="321"/>
              <w:rPr>
                <w:rFonts w:ascii="Times New Roman" w:hAnsi="Times New Roman" w:cs="Times New Roman"/>
              </w:rPr>
            </w:pPr>
            <w:r w:rsidRPr="008B594A">
              <w:rPr>
                <w:rFonts w:ascii="Times New Roman" w:hAnsi="Times New Roman" w:cs="Times New Roman"/>
              </w:rPr>
              <w:t>Urządzenie klimatyzacyjne musi realizować funkcję chłodzenia/ogrzewania przestrzeni pasażerskiej i kabiny kierowcy.</w:t>
            </w:r>
          </w:p>
          <w:p w:rsidR="00C509D6" w:rsidRDefault="00C509D6" w:rsidP="009E34CE">
            <w:pPr>
              <w:pStyle w:val="Default"/>
              <w:numPr>
                <w:ilvl w:val="0"/>
                <w:numId w:val="47"/>
              </w:numPr>
              <w:ind w:left="321"/>
              <w:rPr>
                <w:rFonts w:ascii="Times New Roman" w:hAnsi="Times New Roman" w:cs="Times New Roman"/>
              </w:rPr>
            </w:pPr>
            <w:r w:rsidRPr="008B594A">
              <w:rPr>
                <w:rFonts w:ascii="Times New Roman" w:hAnsi="Times New Roman" w:cs="Times New Roman"/>
              </w:rPr>
              <w:t>Zaleca się aby wszystkie elementy w skraplaczu klimatyzacji mające kontakt z czynnikiem chłodniczym były wykonane z miedzi, dopuszcza się wykonanie tych elementów z aluminium. Musi posiadać możliwość załączenia wentylatorów klimatyzacji bez konieczności włączenia urządzenia klimatyzacyjnego.</w:t>
            </w:r>
          </w:p>
          <w:p w:rsidR="00C509D6" w:rsidRDefault="00C509D6" w:rsidP="009E34CE">
            <w:pPr>
              <w:pStyle w:val="Default"/>
              <w:numPr>
                <w:ilvl w:val="0"/>
                <w:numId w:val="47"/>
              </w:numPr>
              <w:ind w:left="321"/>
              <w:rPr>
                <w:rFonts w:ascii="Times New Roman" w:hAnsi="Times New Roman" w:cs="Times New Roman"/>
              </w:rPr>
            </w:pPr>
            <w:r w:rsidRPr="008B594A">
              <w:rPr>
                <w:rFonts w:ascii="Times New Roman" w:hAnsi="Times New Roman" w:cs="Times New Roman"/>
              </w:rPr>
              <w:t xml:space="preserve">Klimatyzacja cało-pojazdowa posiadająca funkcję chłodzenia działająca na środku chłodniczym R-134a. </w:t>
            </w:r>
          </w:p>
          <w:p w:rsidR="00C509D6" w:rsidRDefault="00C509D6" w:rsidP="009E34CE">
            <w:pPr>
              <w:pStyle w:val="Default"/>
              <w:numPr>
                <w:ilvl w:val="0"/>
                <w:numId w:val="47"/>
              </w:numPr>
              <w:ind w:left="3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Źródłem ogrzewanie przestrzeni pasażerskiej oraz kabiny kierowcy będzie piec spalinowy (ON) wraz z podgrzewaczem elektrycznym.</w:t>
            </w:r>
          </w:p>
          <w:p w:rsidR="00C509D6" w:rsidRDefault="00C509D6" w:rsidP="009E34CE">
            <w:pPr>
              <w:pStyle w:val="Default"/>
              <w:numPr>
                <w:ilvl w:val="0"/>
                <w:numId w:val="47"/>
              </w:numPr>
              <w:ind w:left="321"/>
              <w:rPr>
                <w:rFonts w:ascii="Times New Roman" w:hAnsi="Times New Roman" w:cs="Times New Roman"/>
              </w:rPr>
            </w:pPr>
            <w:r w:rsidRPr="008B594A">
              <w:rPr>
                <w:rFonts w:ascii="Times New Roman" w:hAnsi="Times New Roman" w:cs="Times New Roman"/>
              </w:rPr>
              <w:t>Wymagany jest licznik pracy urządzenia dodatkowego ogrzewania</w:t>
            </w:r>
            <w:r>
              <w:rPr>
                <w:rFonts w:ascii="Times New Roman" w:hAnsi="Times New Roman" w:cs="Times New Roman"/>
              </w:rPr>
              <w:t xml:space="preserve"> (pieca CO).</w:t>
            </w:r>
          </w:p>
          <w:p w:rsidR="00C509D6" w:rsidRDefault="00C509D6" w:rsidP="009E34CE">
            <w:pPr>
              <w:pStyle w:val="Default"/>
              <w:numPr>
                <w:ilvl w:val="0"/>
                <w:numId w:val="47"/>
              </w:numPr>
              <w:ind w:left="321"/>
              <w:rPr>
                <w:rFonts w:ascii="Times New Roman" w:hAnsi="Times New Roman" w:cs="Times New Roman"/>
              </w:rPr>
            </w:pPr>
            <w:r w:rsidRPr="008B594A">
              <w:rPr>
                <w:rFonts w:ascii="Times New Roman" w:hAnsi="Times New Roman" w:cs="Times New Roman"/>
              </w:rPr>
              <w:t xml:space="preserve">Spalinowy agregat układu ogrzewania musi być wyposażony w filtr paliwa </w:t>
            </w:r>
          </w:p>
          <w:p w:rsidR="00C509D6" w:rsidRDefault="00C509D6" w:rsidP="009E34CE">
            <w:pPr>
              <w:pStyle w:val="Default"/>
              <w:numPr>
                <w:ilvl w:val="0"/>
                <w:numId w:val="47"/>
              </w:numPr>
              <w:ind w:left="321"/>
              <w:rPr>
                <w:rFonts w:ascii="Times New Roman" w:hAnsi="Times New Roman" w:cs="Times New Roman"/>
              </w:rPr>
            </w:pPr>
            <w:r w:rsidRPr="008B594A">
              <w:rPr>
                <w:rFonts w:ascii="Times New Roman" w:hAnsi="Times New Roman" w:cs="Times New Roman"/>
              </w:rPr>
              <w:t xml:space="preserve">Przewody układu ogrzewania wykonane z materiałów odpornych na korozję, łączone ze sobą złączkami silikonowymi lub wykonane z elastomerów, zaciskane opaskami ślimakowymi lub innymi zapewniającymi szczelność układu, przewody termoizolowane na całej długości </w:t>
            </w:r>
          </w:p>
          <w:p w:rsidR="00C509D6" w:rsidRDefault="00C509D6" w:rsidP="009E34CE">
            <w:pPr>
              <w:pStyle w:val="Default"/>
              <w:numPr>
                <w:ilvl w:val="0"/>
                <w:numId w:val="47"/>
              </w:numPr>
              <w:ind w:left="321"/>
              <w:rPr>
                <w:rFonts w:ascii="Times New Roman" w:hAnsi="Times New Roman" w:cs="Times New Roman"/>
              </w:rPr>
            </w:pPr>
            <w:r w:rsidRPr="008B594A">
              <w:rPr>
                <w:rFonts w:ascii="Times New Roman" w:hAnsi="Times New Roman" w:cs="Times New Roman"/>
              </w:rPr>
              <w:t>Wymagana jest funkcja niezależnego sterowania i regulacji temperatury dla przestrzeni pasażerskiej i kabiny kierowcy za pomocą potencjometru przez kierowcę w zakresie temperatur +</w:t>
            </w:r>
            <w:r w:rsidRPr="00663C8D">
              <w:rPr>
                <w:rFonts w:ascii="Times New Roman" w:hAnsi="Times New Roman" w:cs="Times New Roman"/>
              </w:rPr>
              <w:t>16</w:t>
            </w:r>
            <w:r w:rsidRPr="008B594A">
              <w:rPr>
                <w:rFonts w:ascii="Times New Roman" w:hAnsi="Times New Roman" w:cs="Times New Roman"/>
              </w:rPr>
              <w:t xml:space="preserve"> ÷ +2</w:t>
            </w:r>
            <w:r>
              <w:rPr>
                <w:rFonts w:ascii="Times New Roman" w:hAnsi="Times New Roman" w:cs="Times New Roman"/>
              </w:rPr>
              <w:t>6</w:t>
            </w:r>
            <w:r w:rsidRPr="008B594A">
              <w:rPr>
                <w:rFonts w:ascii="Times New Roman" w:hAnsi="Times New Roman" w:cs="Times New Roman"/>
              </w:rPr>
              <w:t>°C</w:t>
            </w:r>
          </w:p>
          <w:p w:rsidR="00C509D6" w:rsidRDefault="00C509D6" w:rsidP="009E34CE">
            <w:pPr>
              <w:pStyle w:val="Default"/>
              <w:numPr>
                <w:ilvl w:val="0"/>
                <w:numId w:val="47"/>
              </w:numPr>
              <w:ind w:left="321"/>
              <w:rPr>
                <w:rFonts w:ascii="Times New Roman" w:hAnsi="Times New Roman" w:cs="Times New Roman"/>
              </w:rPr>
            </w:pPr>
            <w:r w:rsidRPr="008B594A">
              <w:rPr>
                <w:rFonts w:ascii="Times New Roman" w:hAnsi="Times New Roman" w:cs="Times New Roman"/>
              </w:rPr>
              <w:t>W przedziale pasażerskim autobusów, przy temperaturze zewnętrznej powyżej +25°C, klimatyzacja musi mieć możliwość obniżenia temperatury przedziału pasażerskiego o co najmniej 6°C od temperatury zewnętrznej.</w:t>
            </w:r>
          </w:p>
          <w:p w:rsidR="00C509D6" w:rsidRPr="008B594A" w:rsidRDefault="00C509D6" w:rsidP="009E34CE">
            <w:pPr>
              <w:pStyle w:val="Default"/>
              <w:numPr>
                <w:ilvl w:val="0"/>
                <w:numId w:val="47"/>
              </w:numPr>
              <w:ind w:left="321"/>
              <w:rPr>
                <w:rFonts w:ascii="Times New Roman" w:hAnsi="Times New Roman" w:cs="Times New Roman"/>
              </w:rPr>
            </w:pPr>
            <w:r w:rsidRPr="008B594A">
              <w:rPr>
                <w:rFonts w:ascii="Times New Roman" w:hAnsi="Times New Roman" w:cs="Times New Roman"/>
              </w:rPr>
              <w:t xml:space="preserve">W kabinie kierowcy, przy temperaturze zewnętrznej powyżej +25°C, klimatyzacja musi mieć możliwość obniżenia temperatury w kabinie kierowcy do temperatury nie wyższej niż +22°C.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7"/>
              </w:numPr>
              <w:tabs>
                <w:tab w:val="left" w:pos="360"/>
              </w:tabs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Kierujący musi posiadać również możliwość ręcznego włączenia i wyłączenia klimatyzacji niezależnie od zastosowanych urządzeń automatycznych.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7"/>
              </w:numPr>
              <w:tabs>
                <w:tab w:val="left" w:pos="360"/>
              </w:tabs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 xml:space="preserve">Bezstopniowa regulacja intensywności nadmuchu w kabinie kierowcy. </w:t>
            </w:r>
          </w:p>
          <w:p w:rsidR="00C509D6" w:rsidRPr="008B594A" w:rsidRDefault="00C509D6" w:rsidP="009E34CE">
            <w:pPr>
              <w:pStyle w:val="Akapitzlist"/>
              <w:numPr>
                <w:ilvl w:val="0"/>
                <w:numId w:val="47"/>
              </w:numPr>
              <w:tabs>
                <w:tab w:val="left" w:pos="360"/>
              </w:tabs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B5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Musi posiadać możliwość załączenia wentylatorów klimatyzacji bez konieczności włączenia urządzenia klimatyzacyjnego.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7"/>
              </w:numPr>
              <w:tabs>
                <w:tab w:val="left" w:pos="360"/>
              </w:tabs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B594A">
              <w:rPr>
                <w:rFonts w:ascii="Times New Roman" w:hAnsi="Times New Roman" w:cs="Times New Roman"/>
                <w:sz w:val="24"/>
                <w:szCs w:val="24"/>
              </w:rPr>
              <w:t>Kabina kierowcy ma posiadać niezależny, od układu działającego w przestrzeni pasażerskiej, układ wentylacji  i klimatyzacji, regulowany z miejsca pracy kierowcy.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7"/>
              </w:numPr>
              <w:tabs>
                <w:tab w:val="left" w:pos="360"/>
              </w:tabs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B594A">
              <w:rPr>
                <w:rFonts w:ascii="Times New Roman" w:hAnsi="Times New Roman" w:cs="Times New Roman"/>
                <w:sz w:val="24"/>
                <w:szCs w:val="24"/>
              </w:rPr>
              <w:t xml:space="preserve">Nagrzewnice z wentylatorami w przestrzeni pasażerskiej (min. 3 szt.) oraz jedną w kabinie kierowcy.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7"/>
              </w:numPr>
              <w:tabs>
                <w:tab w:val="left" w:pos="360"/>
              </w:tabs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B594A">
              <w:rPr>
                <w:rFonts w:ascii="Times New Roman" w:hAnsi="Times New Roman" w:cs="Times New Roman"/>
                <w:sz w:val="24"/>
                <w:szCs w:val="24"/>
              </w:rPr>
              <w:t xml:space="preserve">Konwektory rozmieszczone w przestrzeni pasażerskiej.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7"/>
              </w:numPr>
              <w:tabs>
                <w:tab w:val="left" w:pos="360"/>
              </w:tabs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B594A">
              <w:rPr>
                <w:rFonts w:ascii="Times New Roman" w:hAnsi="Times New Roman" w:cs="Times New Roman"/>
                <w:sz w:val="24"/>
                <w:szCs w:val="24"/>
              </w:rPr>
              <w:t xml:space="preserve">Nagrzewnicę frontową służącą do kompleksowego ogrzewania miejsca pracy kierowcy, w tym szyby przedniej.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7"/>
              </w:numPr>
              <w:tabs>
                <w:tab w:val="left" w:pos="360"/>
              </w:tabs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B594A">
              <w:rPr>
                <w:rFonts w:ascii="Times New Roman" w:hAnsi="Times New Roman" w:cs="Times New Roman"/>
                <w:sz w:val="24"/>
                <w:szCs w:val="24"/>
              </w:rPr>
              <w:t>Wszystkie układy chłodzenia/hydrauliczne (każdy z osobna) muszą być wyposażone w zawory spustow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płynów eksploatacyjnych</w:t>
            </w:r>
            <w:r w:rsidRPr="008B594A">
              <w:rPr>
                <w:rFonts w:ascii="Times New Roman" w:hAnsi="Times New Roman" w:cs="Times New Roman"/>
                <w:sz w:val="24"/>
                <w:szCs w:val="24"/>
              </w:rPr>
              <w:t xml:space="preserve"> w najniższym możliwym punkcie umożliw</w:t>
            </w:r>
            <w:r w:rsidR="007C10CF">
              <w:rPr>
                <w:rFonts w:ascii="Times New Roman" w:hAnsi="Times New Roman" w:cs="Times New Roman"/>
                <w:sz w:val="24"/>
                <w:szCs w:val="24"/>
              </w:rPr>
              <w:t xml:space="preserve">iające spuszczenie z układu powyżej </w:t>
            </w:r>
            <w:r w:rsidRPr="008B594A">
              <w:rPr>
                <w:rFonts w:ascii="Times New Roman" w:hAnsi="Times New Roman" w:cs="Times New Roman"/>
                <w:sz w:val="24"/>
                <w:szCs w:val="24"/>
              </w:rPr>
              <w:t xml:space="preserve">80% płynu chłodzącego. </w:t>
            </w:r>
          </w:p>
          <w:p w:rsidR="00C509D6" w:rsidRPr="008B594A" w:rsidRDefault="00C509D6" w:rsidP="009E34CE">
            <w:pPr>
              <w:pStyle w:val="Akapitzlist"/>
              <w:numPr>
                <w:ilvl w:val="0"/>
                <w:numId w:val="47"/>
              </w:numPr>
              <w:tabs>
                <w:tab w:val="left" w:pos="360"/>
              </w:tabs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B594A">
              <w:rPr>
                <w:rFonts w:ascii="Times New Roman" w:hAnsi="Times New Roman" w:cs="Times New Roman"/>
                <w:sz w:val="24"/>
                <w:szCs w:val="24"/>
              </w:rPr>
              <w:t>Układy i zbiorniki wyrównawcze wypełnione płynem nisko-krzepnącym o temp. krystalizacji minimum - 37ºC. na płynach wykorzystywanych w warsztacie Zamawiającego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C8D">
              <w:rPr>
                <w:rFonts w:ascii="Times New Roman" w:hAnsi="Times New Roman" w:cs="Times New Roman"/>
                <w:sz w:val="24"/>
                <w:szCs w:val="24"/>
              </w:rPr>
              <w:t>spełniając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ych</w:t>
            </w:r>
            <w:r w:rsidRPr="00663C8D">
              <w:rPr>
                <w:rFonts w:ascii="Times New Roman" w:hAnsi="Times New Roman" w:cs="Times New Roman"/>
                <w:sz w:val="24"/>
                <w:szCs w:val="24"/>
              </w:rPr>
              <w:t xml:space="preserve"> normy: </w:t>
            </w:r>
            <w:r w:rsidRPr="00663C8D">
              <w:rPr>
                <w:rFonts w:ascii="Times New Roman" w:eastAsia="Lucida Sans Unicode" w:hAnsi="Times New Roman" w:cs="Times New Roman"/>
                <w:sz w:val="24"/>
                <w:szCs w:val="24"/>
              </w:rPr>
              <w:t>DAF 74002; MAN 324 SNF</w:t>
            </w:r>
          </w:p>
        </w:tc>
        <w:tc>
          <w:tcPr>
            <w:tcW w:w="2693" w:type="dxa"/>
          </w:tcPr>
          <w:p w:rsidR="00C509D6" w:rsidRPr="008B594A" w:rsidRDefault="00C509D6" w:rsidP="004E58E1">
            <w:pPr>
              <w:pStyle w:val="Default"/>
              <w:ind w:left="321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C509D6" w:rsidRPr="008B594A" w:rsidRDefault="00C509D6" w:rsidP="004E58E1">
            <w:pPr>
              <w:pStyle w:val="Default"/>
              <w:ind w:left="321"/>
              <w:rPr>
                <w:rFonts w:ascii="Times New Roman" w:hAnsi="Times New Roman" w:cs="Times New Roman"/>
              </w:rPr>
            </w:pPr>
          </w:p>
        </w:tc>
      </w:tr>
      <w:tr w:rsidR="00C509D6" w:rsidRPr="006F47AD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XXXIV.</w:t>
            </w:r>
          </w:p>
          <w:p w:rsidR="00C509D6" w:rsidRPr="006F47AD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Zbiornik paliwa dodatkowego do układu ogrzewania</w:t>
            </w:r>
          </w:p>
        </w:tc>
        <w:tc>
          <w:tcPr>
            <w:tcW w:w="6662" w:type="dxa"/>
            <w:gridSpan w:val="2"/>
          </w:tcPr>
          <w:p w:rsidR="00C509D6" w:rsidRPr="006F47AD" w:rsidRDefault="00C509D6" w:rsidP="009E34CE">
            <w:pPr>
              <w:pStyle w:val="Default"/>
              <w:numPr>
                <w:ilvl w:val="0"/>
                <w:numId w:val="46"/>
              </w:numPr>
              <w:ind w:left="321"/>
              <w:rPr>
                <w:rFonts w:ascii="Times New Roman" w:hAnsi="Times New Roman" w:cs="Times New Roman"/>
              </w:rPr>
            </w:pPr>
            <w:r w:rsidRPr="006F47AD">
              <w:rPr>
                <w:rFonts w:ascii="Times New Roman" w:hAnsi="Times New Roman" w:cs="Times New Roman"/>
              </w:rPr>
              <w:t>Pojemność min. 50 litrów, w tylnej części pojazdu z tworzywa sztucznego lub stali nierdzewnej</w:t>
            </w:r>
          </w:p>
          <w:p w:rsidR="00C509D6" w:rsidRPr="006F47AD" w:rsidRDefault="00C509D6" w:rsidP="009E34CE">
            <w:pPr>
              <w:pStyle w:val="Default"/>
              <w:numPr>
                <w:ilvl w:val="0"/>
                <w:numId w:val="46"/>
              </w:numPr>
              <w:ind w:left="321"/>
              <w:rPr>
                <w:rFonts w:ascii="Times New Roman" w:hAnsi="Times New Roman" w:cs="Times New Roman"/>
              </w:rPr>
            </w:pPr>
            <w:r w:rsidRPr="006F47AD">
              <w:rPr>
                <w:rFonts w:ascii="Times New Roman" w:hAnsi="Times New Roman" w:cs="Times New Roman"/>
              </w:rPr>
              <w:t xml:space="preserve">Ciągły pomiar poziomu paliwa z informacją na pulpicie </w:t>
            </w:r>
          </w:p>
          <w:p w:rsidR="00C509D6" w:rsidRPr="006F47AD" w:rsidRDefault="00C509D6" w:rsidP="009E34CE">
            <w:pPr>
              <w:pStyle w:val="Default"/>
              <w:numPr>
                <w:ilvl w:val="0"/>
                <w:numId w:val="46"/>
              </w:numPr>
              <w:ind w:left="321"/>
              <w:rPr>
                <w:rFonts w:ascii="Times New Roman" w:hAnsi="Times New Roman" w:cs="Times New Roman"/>
              </w:rPr>
            </w:pPr>
            <w:r w:rsidRPr="006F47AD">
              <w:rPr>
                <w:rFonts w:ascii="Times New Roman" w:hAnsi="Times New Roman" w:cs="Times New Roman"/>
              </w:rPr>
              <w:t xml:space="preserve">Korek wlewu paliwa typu Knock Lock </w:t>
            </w:r>
          </w:p>
          <w:p w:rsidR="00C509D6" w:rsidRPr="006F47AD" w:rsidRDefault="00C509D6" w:rsidP="009E34CE">
            <w:pPr>
              <w:pStyle w:val="Default"/>
              <w:numPr>
                <w:ilvl w:val="0"/>
                <w:numId w:val="46"/>
              </w:numPr>
              <w:ind w:left="321"/>
              <w:rPr>
                <w:rFonts w:ascii="Times New Roman" w:hAnsi="Times New Roman" w:cs="Times New Roman"/>
              </w:rPr>
            </w:pPr>
            <w:r w:rsidRPr="006F47AD">
              <w:rPr>
                <w:rFonts w:ascii="Times New Roman" w:hAnsi="Times New Roman" w:cs="Times New Roman"/>
              </w:rPr>
              <w:t xml:space="preserve">Czujnik zbliżeniowy blokady jazdy pod klapką wlewu </w:t>
            </w:r>
          </w:p>
          <w:p w:rsidR="00C509D6" w:rsidRPr="006F47AD" w:rsidRDefault="00C509D6" w:rsidP="008322AF">
            <w:pPr>
              <w:pStyle w:val="Default"/>
              <w:ind w:left="32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509D6" w:rsidRPr="006F47AD" w:rsidRDefault="00C509D6" w:rsidP="004E58E1">
            <w:pPr>
              <w:pStyle w:val="Default"/>
              <w:ind w:left="321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C509D6" w:rsidRPr="006F47AD" w:rsidRDefault="00C509D6" w:rsidP="004E58E1">
            <w:pPr>
              <w:pStyle w:val="Default"/>
              <w:ind w:left="321"/>
              <w:rPr>
                <w:rFonts w:ascii="Times New Roman" w:hAnsi="Times New Roman" w:cs="Times New Roman"/>
              </w:rPr>
            </w:pPr>
          </w:p>
        </w:tc>
      </w:tr>
      <w:tr w:rsidR="00C509D6" w:rsidRPr="00AB0375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XXXV.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Oznakowanie pojazdu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Wszystkie wlewy (lub klapki osłaniające te wlewy) do zbiorników płynów eksploatacyjnych winny być czytelnie oznakowane.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Napis wskazujący dopuszczalną liczbę miejsc do siedzenia i do stania,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Autobus przystosowany do przewozu osób niepełnosprawnych,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Miejsce dla inwalidy + wózek dziecięcy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Miejsce dla matki z dzieckiem,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Wyjście bezpieczeństwa,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Nad każdym kołem napis określający wymagany poziom ciśnienia powietrza w ogumieniu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Awaryjne otwieranie drzwi,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Wejście dla wózków,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Przycisk otwierania drzwi,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Drzwi pasażerskie otwierane przez pasażerów (oznakowanie to musi być umieszczone obustronnie na każdej szybie drzwi pasażerskich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Autobus monitorowany (oznakowanie to musi być umieszczone co najmniej przy każdych drzwiach pasażerskich z zewnątrz i wewnątrz autobusu),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Autobus klimatyzowany - oznakowanie to musi być umieszczone na każdym oknie przesuwnym i zawierać informację i piktogram: „Autobus klimatyzowany. Podczas pracy klimatyzacji nie otwierać okien”.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Każdy z pojazdów musi być oznaczony numerem taborowym na zderzaku przednim, tylnym oraz panelu dolnym bocznym przed kołem osi napędowej oraz wewnątrz pojazdu na pokrywie wyświetlacza kierunkowego przedniego i tylnego. Rozmiar czcionki: , Styl czcionki: . Oznaczenie narastająco wraz z nr VIN dostarczanych pojazdów od nr 006 do 018.</w:t>
            </w:r>
          </w:p>
          <w:p w:rsidR="00C509D6" w:rsidRPr="00AB0375" w:rsidRDefault="00C509D6" w:rsidP="009E34CE">
            <w:pPr>
              <w:pStyle w:val="Akapitzlist"/>
              <w:numPr>
                <w:ilvl w:val="0"/>
                <w:numId w:val="42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B0375">
              <w:rPr>
                <w:rFonts w:ascii="Times New Roman" w:hAnsi="Times New Roman" w:cs="Times New Roman"/>
                <w:sz w:val="24"/>
                <w:szCs w:val="24"/>
              </w:rPr>
              <w:t>Oznakowanie umieszczone na poszyciach zewnętrznych musi być szczególnie odporne na warunki atmosferyczne i ścieranie charakterystyczne dla mycia autobusów na myjni wieloszczotkowej.</w:t>
            </w:r>
          </w:p>
        </w:tc>
        <w:tc>
          <w:tcPr>
            <w:tcW w:w="2693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AB0375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9D6" w:rsidRPr="00C86EDE" w:rsidTr="00541BA7">
        <w:tc>
          <w:tcPr>
            <w:tcW w:w="2269" w:type="dxa"/>
            <w:gridSpan w:val="2"/>
          </w:tcPr>
          <w:p w:rsidR="00C509D6" w:rsidRDefault="00C509D6" w:rsidP="0093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XXXVI.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Dodatki:</w:t>
            </w:r>
          </w:p>
        </w:tc>
        <w:tc>
          <w:tcPr>
            <w:tcW w:w="6662" w:type="dxa"/>
            <w:gridSpan w:val="2"/>
          </w:tcPr>
          <w:p w:rsidR="00C509D6" w:rsidRDefault="00C509D6" w:rsidP="009E34CE">
            <w:pPr>
              <w:pStyle w:val="Akapitzlist"/>
              <w:numPr>
                <w:ilvl w:val="0"/>
                <w:numId w:val="4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sz w:val="24"/>
                <w:szCs w:val="24"/>
              </w:rPr>
              <w:t>Apteczka pierwszej pomocy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sz w:val="24"/>
                <w:szCs w:val="24"/>
              </w:rPr>
              <w:t>Gaśnica 2szt.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sz w:val="24"/>
                <w:szCs w:val="24"/>
              </w:rPr>
              <w:t>Trójkąt ostrzegawczy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sz w:val="24"/>
                <w:szCs w:val="24"/>
              </w:rPr>
              <w:t>Klin pod koła 2szt.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sz w:val="24"/>
                <w:szCs w:val="24"/>
              </w:rPr>
              <w:t>Gniazda zaczepów holowniczych z przodu i tyłu + wkręcany zaczep, zaczep zamontowany w dodatkowym gnieździe wkręcanym w tylnej komorze „silnika”/baterii</w:t>
            </w:r>
          </w:p>
          <w:p w:rsidR="00C509D6" w:rsidRPr="00280FEE" w:rsidRDefault="00C509D6" w:rsidP="009E34CE">
            <w:pPr>
              <w:pStyle w:val="Akapitzlist"/>
              <w:numPr>
                <w:ilvl w:val="0"/>
                <w:numId w:val="44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Wykonawca wraz z autobusem I dostawy  przekaże  Zamawiającemu pełną dokumentację  techniczno – eksploatacyjną przedmiotowych autobusów  w języku polskim w tym co najmniej</w:t>
            </w:r>
          </w:p>
          <w:p w:rsidR="00C509D6" w:rsidRPr="007071FE" w:rsidRDefault="00C509D6" w:rsidP="00934DFC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Instrukcja obsługi</w:t>
            </w:r>
          </w:p>
          <w:p w:rsidR="00C509D6" w:rsidRPr="007071FE" w:rsidRDefault="00C509D6" w:rsidP="00934DFC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Ksiązka gwarancyjna</w:t>
            </w:r>
          </w:p>
          <w:p w:rsidR="00C509D6" w:rsidRPr="007071FE" w:rsidRDefault="00C509D6" w:rsidP="00934DFC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Świadectwo homologacji</w:t>
            </w:r>
          </w:p>
          <w:p w:rsidR="00C509D6" w:rsidRPr="007071FE" w:rsidRDefault="00C509D6" w:rsidP="00934DFC">
            <w:pPr>
              <w:spacing w:line="276" w:lineRule="auto"/>
              <w:ind w:left="36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Instrukcja naprawy zespołów, podzespołów,  podwozia  i  nadwozia  </w:t>
            </w:r>
            <w:r w:rsidR="00BD6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autobusu ( w wersji papierowej 3 komplety i na pendrive</w:t>
            </w:r>
            <w:r w:rsidRPr="00707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komplet ),</w:t>
            </w:r>
          </w:p>
          <w:p w:rsidR="00C509D6" w:rsidRDefault="00C509D6" w:rsidP="00934DFC">
            <w:pPr>
              <w:spacing w:line="276" w:lineRule="auto"/>
              <w:ind w:left="36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aktualne  katalogi części zamiennych  występujących  w  autobusie ( w wers</w:t>
            </w:r>
            <w:r w:rsidR="00BD6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ji papierowej 3 komplety i na pendrive</w:t>
            </w:r>
            <w:r w:rsidRPr="00707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komplet ) oraz zapewni ich bieżące aktualizowanie,</w:t>
            </w:r>
          </w:p>
          <w:p w:rsidR="00C509D6" w:rsidRPr="00280FEE" w:rsidRDefault="00C509D6" w:rsidP="009E34CE">
            <w:pPr>
              <w:pStyle w:val="Akapitzlist"/>
              <w:numPr>
                <w:ilvl w:val="0"/>
                <w:numId w:val="44"/>
              </w:numPr>
              <w:spacing w:line="276" w:lineRule="auto"/>
              <w:ind w:left="32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Wykonawca wraz z autobusami I dostawy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dostarczy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oprogramowani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diagnostyczne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minimum</w:t>
            </w: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następujących układów i podzespołów lub dedykowane narzędzia diagnostyczne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min.</w:t>
            </w: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 postaci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notebook</w:t>
            </w: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oprogramowanie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wraz z 10 letnią nieodpłatną subskrypcją</w:t>
            </w: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tj: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44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Układ napędowy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umożliwiające diagnozę; silników trakcyjnych, baterii trakcyjnych; układu chłodzenia silników i baterii trakcyjnych, jednostki sterującej układem trakcyjnym i innych układów bezpośrednio powiązanych z układem trakcyjnym poprzez wyświetlanie komunikatów czytelnych dla personelu stacji obsługi naprawy pojazdów o wykształceniu mechanicznym,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44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Układ kierowniczy. 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44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Układ zawieszenia i hamulcowy (EBS Euro diagnostic v 2.30, EBS Bus Standard Diagnostic v.1.26, EBS 3 Diagnostic v.1.40, ECAS CAN2 Diagnostic v.2.60, ATC CAN Standard Diagnostic v.1.92 – wszystkie PL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44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Ogrzewanie i klimatyzacja.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44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Sterowanie drzwi MTS Diagnostic v.1.70 PL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44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Infrastruktura informacyjna.</w:t>
            </w:r>
          </w:p>
          <w:p w:rsidR="00C509D6" w:rsidRDefault="00C509D6" w:rsidP="009E34CE">
            <w:pPr>
              <w:pStyle w:val="Akapitzlist"/>
              <w:numPr>
                <w:ilvl w:val="1"/>
                <w:numId w:val="44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Monitoring </w:t>
            </w:r>
          </w:p>
          <w:p w:rsidR="00C509D6" w:rsidRPr="00C86EDE" w:rsidRDefault="00C509D6" w:rsidP="009E34CE">
            <w:pPr>
              <w:pStyle w:val="Akapitzlist"/>
              <w:numPr>
                <w:ilvl w:val="1"/>
                <w:numId w:val="44"/>
              </w:num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6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Jeśli Zamawiający nie będzie mógł przy pomocy w/w narzędzi diagnostycznych odczytać i zdiagnozować usterki Wykonawca zobowiązany będzie w okresie 10 lat do nieodpłatnej pomo</w:t>
            </w:r>
            <w:r w:rsidR="00836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cy w diagnozie </w:t>
            </w:r>
            <w:r w:rsidRPr="00C86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wskazaniu sposobu usunięcia niesprawności.</w:t>
            </w:r>
          </w:p>
          <w:p w:rsidR="00C509D6" w:rsidRPr="00280FEE" w:rsidRDefault="00C509D6" w:rsidP="009E34CE">
            <w:pPr>
              <w:pStyle w:val="Akapitzlist"/>
              <w:numPr>
                <w:ilvl w:val="0"/>
                <w:numId w:val="44"/>
              </w:numPr>
              <w:suppressAutoHyphens/>
              <w:ind w:left="32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Wykonawca wraz z autobusami I dostawy dostarczy Notebook serwisowego z wyżej wymienionym oprogramowaniem o odporności na upadek z 1,8m, wstrząsy i uderzenia (MIL-STD-810G) oraz szczelności I65</w:t>
            </w:r>
            <w:r w:rsidRPr="00280FEE">
              <w:rPr>
                <w:rFonts w:ascii="Times New Roman" w:hAnsi="Times New Roman" w:cs="Times New Roman"/>
                <w:color w:val="FFFFFF"/>
                <w:sz w:val="24"/>
                <w:szCs w:val="24"/>
                <w:shd w:val="clear" w:color="auto" w:fill="000000"/>
              </w:rPr>
              <w:t xml:space="preserve"> </w:t>
            </w:r>
          </w:p>
          <w:p w:rsidR="00C509D6" w:rsidRDefault="00C509D6" w:rsidP="009E34CE">
            <w:pPr>
              <w:pStyle w:val="Akapitzlist"/>
              <w:numPr>
                <w:ilvl w:val="0"/>
                <w:numId w:val="44"/>
              </w:numPr>
              <w:suppressAutoHyphens/>
              <w:ind w:left="32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Wykonawca wraz z autobusami I dostawy dostarczy 5szt. wózki/szafki narzędziowe/warsztatowe z wyposażeniem dla elektryków serwisujących autobusy komunikacji miejskiej o układzie napędowym elektrycznym </w:t>
            </w:r>
            <w:r w:rsidR="00BD6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F632A" w:rsidRPr="001F632A" w:rsidRDefault="0077118F" w:rsidP="00771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32A">
              <w:rPr>
                <w:rFonts w:ascii="Times New Roman" w:hAnsi="Times New Roman" w:cs="Times New Roman"/>
                <w:sz w:val="24"/>
                <w:szCs w:val="24"/>
              </w:rPr>
              <w:t xml:space="preserve">10.Wykonawca przekaże </w:t>
            </w:r>
            <w:r w:rsidRPr="001F632A">
              <w:rPr>
                <w:rFonts w:ascii="Times New Roman" w:hAnsi="Times New Roman" w:cs="Times New Roman"/>
                <w:b/>
                <w:sz w:val="24"/>
                <w:szCs w:val="24"/>
              </w:rPr>
              <w:t>10 szt. dodatkowych czujników</w:t>
            </w:r>
            <w:r w:rsidRPr="001F632A">
              <w:rPr>
                <w:rFonts w:ascii="Times New Roman" w:hAnsi="Times New Roman" w:cs="Times New Roman"/>
                <w:sz w:val="24"/>
                <w:szCs w:val="24"/>
              </w:rPr>
              <w:t xml:space="preserve"> wraz z </w:t>
            </w:r>
            <w:r w:rsidR="001F632A" w:rsidRPr="001F63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7118F" w:rsidRDefault="001F632A" w:rsidP="0083649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32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7118F" w:rsidRPr="001F632A">
              <w:rPr>
                <w:rFonts w:ascii="Times New Roman" w:hAnsi="Times New Roman" w:cs="Times New Roman"/>
                <w:sz w:val="24"/>
                <w:szCs w:val="24"/>
              </w:rPr>
              <w:t>mocowaniem ich podczas dostawy pierwszej puli pojazdów.</w:t>
            </w:r>
          </w:p>
          <w:p w:rsidR="00C509D6" w:rsidRPr="00C86EDE" w:rsidRDefault="00C509D6" w:rsidP="00934DFC">
            <w:pPr>
              <w:suppressAutoHyphens/>
              <w:ind w:left="-3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09D6" w:rsidRPr="00280FEE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280FEE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326" w:rsidRPr="00350326" w:rsidTr="00541BA7">
        <w:tc>
          <w:tcPr>
            <w:tcW w:w="2269" w:type="dxa"/>
            <w:gridSpan w:val="2"/>
          </w:tcPr>
          <w:p w:rsidR="00C509D6" w:rsidRPr="00350326" w:rsidRDefault="00892034" w:rsidP="00934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XXXVI</w:t>
            </w:r>
            <w:r w:rsidR="00C509D6" w:rsidRPr="0035032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I.</w:t>
            </w:r>
            <w:r w:rsidR="00C509D6" w:rsidRPr="00350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Warunki gwarancji</w:t>
            </w:r>
          </w:p>
        </w:tc>
        <w:tc>
          <w:tcPr>
            <w:tcW w:w="6662" w:type="dxa"/>
            <w:gridSpan w:val="2"/>
          </w:tcPr>
          <w:p w:rsidR="00C509D6" w:rsidRPr="00350326" w:rsidRDefault="00C509D6" w:rsidP="003362EC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 całość autobusu – </w:t>
            </w:r>
            <w:r w:rsidRPr="005B7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minimum</w:t>
            </w:r>
            <w:r w:rsidR="005B7811" w:rsidRPr="005B7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36</w:t>
            </w:r>
            <w:r w:rsidRPr="005B7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miesięcy</w:t>
            </w:r>
            <w:r w:rsidRPr="00350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bez limitu kilometrów (na magazyn energii obowiązuje oddzielna gwarancja),</w:t>
            </w:r>
          </w:p>
          <w:p w:rsidR="00C509D6" w:rsidRPr="00934DFC" w:rsidRDefault="00C509D6" w:rsidP="003362EC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0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perforację korozyjną poszyć zewnętrznych oraz szkieletu nadwozia i podwozia bez konieczności wykonywania dodatkowych konserwacji w trakcie eksploatacji –</w:t>
            </w:r>
            <w:r w:rsidRPr="00934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lat (120 miesięcy),</w:t>
            </w:r>
          </w:p>
          <w:p w:rsidR="00C509D6" w:rsidRPr="00350326" w:rsidRDefault="00C509D6" w:rsidP="003362EC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 powłoki lakiernicze </w:t>
            </w:r>
            <w:r w:rsidR="00934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934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 lat (60 miesięcy),</w:t>
            </w:r>
          </w:p>
          <w:p w:rsidR="00C509D6" w:rsidRPr="00350326" w:rsidRDefault="00C509D6" w:rsidP="003362EC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 trwałość konstrukcji i poszycie tj. pękanie szkieletu, ramy, blach poszycia – </w:t>
            </w:r>
            <w:r w:rsidRPr="00934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lat (120 miesięcy),</w:t>
            </w:r>
          </w:p>
          <w:p w:rsidR="00C509D6" w:rsidRPr="00350326" w:rsidRDefault="00C509D6" w:rsidP="003362EC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 możliwość zakupu wszystkich części zamiennych do autobusu: jego konstrukcji zespołów, podzespołów, urządzeń etc – </w:t>
            </w:r>
            <w:r w:rsidRPr="00934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 lat,</w:t>
            </w:r>
          </w:p>
          <w:p w:rsidR="00892034" w:rsidRDefault="00C509D6" w:rsidP="000801C0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Gwarancja na magazyny energii elektrycznej</w:t>
            </w:r>
            <w:r w:rsidR="0076262D" w:rsidRPr="00892034">
              <w:rPr>
                <w:rFonts w:ascii="Arial Narrow" w:eastAsia="Times New Roman" w:hAnsi="Arial Narrow" w:cs="Times New Roman"/>
                <w:sz w:val="24"/>
                <w:lang w:eastAsia="pl-PL"/>
              </w:rPr>
              <w:t xml:space="preserve"> </w:t>
            </w:r>
            <w:r w:rsidR="0076262D" w:rsidRP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wraz z infrastrukturą sterującą (elektronika) </w:t>
            </w:r>
            <w:r w:rsidRP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9F14F5" w:rsidRP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F14F5" w:rsidRPr="00192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minimum</w:t>
            </w:r>
            <w:r w:rsidR="009F14F5" w:rsidRP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362EC" w:rsidRPr="00892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96 miesięcy </w:t>
            </w:r>
            <w:r w:rsidRPr="00892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 w:rsidRP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przy czym minimalna ilość cykli ładowania nie mniej niż 3 000 bez spadku pojemności magazynu energii nie większego niż 20%</w:t>
            </w:r>
            <w:r w:rsidR="008761DC" w:rsidRP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przy rocznym przebiegu max. 6</w:t>
            </w:r>
            <w:r w:rsidRP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 km (Jeden cykl ładowania = pojemność akumulatorów).</w:t>
            </w:r>
            <w:r w:rsidR="00B25E8E" w:rsidRP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509D6" w:rsidRPr="00892034" w:rsidRDefault="00C509D6" w:rsidP="000801C0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 system i podzespoły; monitoringu, komputer pokładowy </w:t>
            </w:r>
            <w:r w:rsidR="009F14F5" w:rsidRP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</w:t>
            </w:r>
            <w:r w:rsidRPr="00892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tablice kierunkowe z kasownikami, system zliczania pasażerów –</w:t>
            </w:r>
            <w:r w:rsidRPr="00892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 lat (60 miesięcy),</w:t>
            </w:r>
          </w:p>
          <w:p w:rsidR="003362EC" w:rsidRPr="00F458F5" w:rsidRDefault="00F458F5" w:rsidP="00F458F5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8F5">
              <w:rPr>
                <w:rFonts w:ascii="Times New Roman" w:eastAsia="Calibri" w:hAnsi="Times New Roman" w:cs="Times New Roman"/>
                <w:sz w:val="24"/>
                <w:szCs w:val="24"/>
              </w:rPr>
              <w:t>Na układ napędowy -</w:t>
            </w:r>
            <w:r w:rsidR="00FE3E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minimum 6 lat</w:t>
            </w:r>
            <w:bookmarkStart w:id="0" w:name="_GoBack"/>
            <w:bookmarkEnd w:id="0"/>
            <w:r w:rsidRPr="00F458F5">
              <w:rPr>
                <w:rFonts w:ascii="Times New Roman" w:eastAsia="Calibri" w:hAnsi="Times New Roman" w:cs="Times New Roman"/>
                <w:sz w:val="24"/>
                <w:szCs w:val="24"/>
              </w:rPr>
              <w:t>, gwarancja obejmuje  cały układ  elektroniczny sterowania magazynem ene</w:t>
            </w:r>
            <w:r w:rsidR="003253BD">
              <w:rPr>
                <w:rFonts w:ascii="Times New Roman" w:eastAsia="Calibri" w:hAnsi="Times New Roman" w:cs="Times New Roman"/>
                <w:sz w:val="24"/>
                <w:szCs w:val="24"/>
              </w:rPr>
              <w:t>rgii, silniki/silnik elektryczne</w:t>
            </w:r>
            <w:r w:rsidRPr="00F45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oraz podzespoły pomocnicze odpowiedzialne za funkcjonowanie  napędu elektrycznego.</w:t>
            </w:r>
          </w:p>
        </w:tc>
        <w:tc>
          <w:tcPr>
            <w:tcW w:w="2693" w:type="dxa"/>
          </w:tcPr>
          <w:p w:rsidR="00C509D6" w:rsidRPr="00350326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C509D6" w:rsidRPr="00350326" w:rsidRDefault="00C509D6" w:rsidP="004E58E1">
            <w:pPr>
              <w:pStyle w:val="Akapitzlist"/>
              <w:ind w:left="3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B76FC" w:rsidRPr="00350326" w:rsidRDefault="001B76FC">
      <w:pPr>
        <w:rPr>
          <w:rFonts w:ascii="Arial Narrow" w:hAnsi="Arial Narrow" w:cs="Times New Roman"/>
          <w:color w:val="000000" w:themeColor="text1"/>
          <w:sz w:val="24"/>
          <w:szCs w:val="24"/>
        </w:rPr>
      </w:pPr>
    </w:p>
    <w:sectPr w:rsidR="001B76FC" w:rsidRPr="00350326" w:rsidSect="006C65D5">
      <w:headerReference w:type="default" r:id="rId8"/>
      <w:footerReference w:type="default" r:id="rId9"/>
      <w:pgSz w:w="16838" w:h="11906" w:orient="landscape"/>
      <w:pgMar w:top="1417" w:right="851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C07" w:rsidRDefault="00707C07" w:rsidP="00583186">
      <w:pPr>
        <w:spacing w:after="0" w:line="240" w:lineRule="auto"/>
      </w:pPr>
      <w:r>
        <w:separator/>
      </w:r>
    </w:p>
  </w:endnote>
  <w:endnote w:type="continuationSeparator" w:id="0">
    <w:p w:rsidR="00707C07" w:rsidRDefault="00707C07" w:rsidP="00583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8688199"/>
      <w:docPartObj>
        <w:docPartGallery w:val="Page Numbers (Bottom of Page)"/>
        <w:docPartUnique/>
      </w:docPartObj>
    </w:sdtPr>
    <w:sdtEndPr/>
    <w:sdtContent>
      <w:p w:rsidR="00727F1F" w:rsidRDefault="00727F1F">
        <w:pPr>
          <w:pStyle w:val="Stopka"/>
          <w:jc w:val="center"/>
        </w:pPr>
      </w:p>
      <w:p w:rsidR="00727F1F" w:rsidRDefault="00727F1F" w:rsidP="005831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C07">
          <w:rPr>
            <w:noProof/>
          </w:rPr>
          <w:t>1</w:t>
        </w:r>
        <w:r>
          <w:fldChar w:fldCharType="end"/>
        </w:r>
      </w:p>
    </w:sdtContent>
  </w:sdt>
  <w:p w:rsidR="00727F1F" w:rsidRDefault="00727F1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C07" w:rsidRDefault="00707C07" w:rsidP="00583186">
      <w:pPr>
        <w:spacing w:after="0" w:line="240" w:lineRule="auto"/>
      </w:pPr>
      <w:r>
        <w:separator/>
      </w:r>
    </w:p>
  </w:footnote>
  <w:footnote w:type="continuationSeparator" w:id="0">
    <w:p w:rsidR="00707C07" w:rsidRDefault="00707C07" w:rsidP="00583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F1F" w:rsidRDefault="00727F1F">
    <w:pPr>
      <w:pStyle w:val="Nagwek"/>
    </w:pPr>
  </w:p>
  <w:p w:rsidR="00727F1F" w:rsidRDefault="00727F1F" w:rsidP="00C07DDE">
    <w:pPr>
      <w:pStyle w:val="Nagwek"/>
      <w:jc w:val="center"/>
    </w:pPr>
  </w:p>
  <w:p w:rsidR="00727F1F" w:rsidRDefault="00727F1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eastAsia="Lucida Sans Unicode" w:hAnsi="Arial Narrow" w:cs="Arial Narrow"/>
        <w:kern w:val="1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207"/>
        </w:tabs>
        <w:ind w:left="999" w:hanging="432"/>
      </w:pPr>
      <w:rPr>
        <w:rFonts w:cs="Arial Narrow"/>
        <w:kern w:val="1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30"/>
        </w:tabs>
        <w:ind w:left="135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194966"/>
    <w:multiLevelType w:val="hybridMultilevel"/>
    <w:tmpl w:val="7F74F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A5C47"/>
    <w:multiLevelType w:val="hybridMultilevel"/>
    <w:tmpl w:val="1B96D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84F14"/>
    <w:multiLevelType w:val="hybridMultilevel"/>
    <w:tmpl w:val="DB723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F7A5E"/>
    <w:multiLevelType w:val="hybridMultilevel"/>
    <w:tmpl w:val="1BC24B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77250"/>
    <w:multiLevelType w:val="hybridMultilevel"/>
    <w:tmpl w:val="89108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E6E0C"/>
    <w:multiLevelType w:val="multilevel"/>
    <w:tmpl w:val="5AB8A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F6128CF"/>
    <w:multiLevelType w:val="multilevel"/>
    <w:tmpl w:val="6624F5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4" w:hanging="1800"/>
      </w:pPr>
      <w:rPr>
        <w:rFonts w:hint="default"/>
      </w:rPr>
    </w:lvl>
  </w:abstractNum>
  <w:abstractNum w:abstractNumId="8" w15:restartNumberingAfterBreak="0">
    <w:nsid w:val="0F957920"/>
    <w:multiLevelType w:val="hybridMultilevel"/>
    <w:tmpl w:val="B60431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5F3B1F"/>
    <w:multiLevelType w:val="multilevel"/>
    <w:tmpl w:val="B7C457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38E656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52152A8"/>
    <w:multiLevelType w:val="hybridMultilevel"/>
    <w:tmpl w:val="11EAB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81E83"/>
    <w:multiLevelType w:val="multilevel"/>
    <w:tmpl w:val="5AB8A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803564E"/>
    <w:multiLevelType w:val="hybridMultilevel"/>
    <w:tmpl w:val="04BC1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F5924"/>
    <w:multiLevelType w:val="hybridMultilevel"/>
    <w:tmpl w:val="9634A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F94910"/>
    <w:multiLevelType w:val="hybridMultilevel"/>
    <w:tmpl w:val="1A0C8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758F4"/>
    <w:multiLevelType w:val="multilevel"/>
    <w:tmpl w:val="F35EFC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17" w15:restartNumberingAfterBreak="0">
    <w:nsid w:val="25B37B8D"/>
    <w:multiLevelType w:val="hybridMultilevel"/>
    <w:tmpl w:val="6972C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933C11"/>
    <w:multiLevelType w:val="hybridMultilevel"/>
    <w:tmpl w:val="44723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4644C0"/>
    <w:multiLevelType w:val="hybridMultilevel"/>
    <w:tmpl w:val="6C86D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833C79"/>
    <w:multiLevelType w:val="hybridMultilevel"/>
    <w:tmpl w:val="04BC1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7B507B"/>
    <w:multiLevelType w:val="multilevel"/>
    <w:tmpl w:val="91CCB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7D056FF"/>
    <w:multiLevelType w:val="hybridMultilevel"/>
    <w:tmpl w:val="9E34C810"/>
    <w:lvl w:ilvl="0" w:tplc="4F3637E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trike w:val="0"/>
        <w:color w:val="auto"/>
      </w:rPr>
    </w:lvl>
    <w:lvl w:ilvl="1" w:tplc="0415001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BB2495D"/>
    <w:multiLevelType w:val="hybridMultilevel"/>
    <w:tmpl w:val="1BE442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220FF"/>
    <w:multiLevelType w:val="multilevel"/>
    <w:tmpl w:val="12B4E7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68" w:hanging="1800"/>
      </w:pPr>
      <w:rPr>
        <w:rFonts w:hint="default"/>
      </w:rPr>
    </w:lvl>
  </w:abstractNum>
  <w:abstractNum w:abstractNumId="25" w15:restartNumberingAfterBreak="0">
    <w:nsid w:val="3F8D43D7"/>
    <w:multiLevelType w:val="hybridMultilevel"/>
    <w:tmpl w:val="B1AC8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400673"/>
    <w:multiLevelType w:val="hybridMultilevel"/>
    <w:tmpl w:val="32CC0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A23207"/>
    <w:multiLevelType w:val="hybridMultilevel"/>
    <w:tmpl w:val="5E4A9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578C1"/>
    <w:multiLevelType w:val="hybridMultilevel"/>
    <w:tmpl w:val="83C81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461593"/>
    <w:multiLevelType w:val="hybridMultilevel"/>
    <w:tmpl w:val="9460983C"/>
    <w:lvl w:ilvl="0" w:tplc="88E66058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i/>
        <w:sz w:val="24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4C5C268C"/>
    <w:multiLevelType w:val="hybridMultilevel"/>
    <w:tmpl w:val="1262A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F55C32"/>
    <w:multiLevelType w:val="multilevel"/>
    <w:tmpl w:val="ABA08E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32" w15:restartNumberingAfterBreak="0">
    <w:nsid w:val="507C7D33"/>
    <w:multiLevelType w:val="hybridMultilevel"/>
    <w:tmpl w:val="A7922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1D08EC"/>
    <w:multiLevelType w:val="hybridMultilevel"/>
    <w:tmpl w:val="44AA9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875FF6"/>
    <w:multiLevelType w:val="hybridMultilevel"/>
    <w:tmpl w:val="5B204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C0A12"/>
    <w:multiLevelType w:val="hybridMultilevel"/>
    <w:tmpl w:val="73A28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2F3579"/>
    <w:multiLevelType w:val="hybridMultilevel"/>
    <w:tmpl w:val="BF9A0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833D57"/>
    <w:multiLevelType w:val="hybridMultilevel"/>
    <w:tmpl w:val="A7222EB6"/>
    <w:lvl w:ilvl="0" w:tplc="3B2C7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E04772"/>
    <w:multiLevelType w:val="multilevel"/>
    <w:tmpl w:val="5AB8A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B83063D"/>
    <w:multiLevelType w:val="multilevel"/>
    <w:tmpl w:val="5AB8A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5B9F354E"/>
    <w:multiLevelType w:val="multilevel"/>
    <w:tmpl w:val="8670D5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5D0A1607"/>
    <w:multiLevelType w:val="multilevel"/>
    <w:tmpl w:val="234A4E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34A6150"/>
    <w:multiLevelType w:val="hybridMultilevel"/>
    <w:tmpl w:val="B8D43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675B4B"/>
    <w:multiLevelType w:val="hybridMultilevel"/>
    <w:tmpl w:val="FB745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DD126E"/>
    <w:multiLevelType w:val="hybridMultilevel"/>
    <w:tmpl w:val="E834B4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0D478B"/>
    <w:multiLevelType w:val="multilevel"/>
    <w:tmpl w:val="234A4E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A4D2531"/>
    <w:multiLevelType w:val="hybridMultilevel"/>
    <w:tmpl w:val="E584B77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7" w15:restartNumberingAfterBreak="0">
    <w:nsid w:val="7DDF353C"/>
    <w:multiLevelType w:val="hybridMultilevel"/>
    <w:tmpl w:val="33489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FD5AFD"/>
    <w:multiLevelType w:val="hybridMultilevel"/>
    <w:tmpl w:val="52DE62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6"/>
  </w:num>
  <w:num w:numId="4">
    <w:abstractNumId w:val="0"/>
  </w:num>
  <w:num w:numId="5">
    <w:abstractNumId w:val="34"/>
  </w:num>
  <w:num w:numId="6">
    <w:abstractNumId w:val="17"/>
  </w:num>
  <w:num w:numId="7">
    <w:abstractNumId w:val="44"/>
  </w:num>
  <w:num w:numId="8">
    <w:abstractNumId w:val="28"/>
  </w:num>
  <w:num w:numId="9">
    <w:abstractNumId w:val="10"/>
  </w:num>
  <w:num w:numId="10">
    <w:abstractNumId w:val="21"/>
  </w:num>
  <w:num w:numId="11">
    <w:abstractNumId w:val="24"/>
  </w:num>
  <w:num w:numId="12">
    <w:abstractNumId w:val="9"/>
  </w:num>
  <w:num w:numId="13">
    <w:abstractNumId w:val="8"/>
  </w:num>
  <w:num w:numId="14">
    <w:abstractNumId w:val="18"/>
  </w:num>
  <w:num w:numId="15">
    <w:abstractNumId w:val="26"/>
  </w:num>
  <w:num w:numId="16">
    <w:abstractNumId w:val="43"/>
  </w:num>
  <w:num w:numId="17">
    <w:abstractNumId w:val="39"/>
  </w:num>
  <w:num w:numId="18">
    <w:abstractNumId w:val="31"/>
  </w:num>
  <w:num w:numId="19">
    <w:abstractNumId w:val="12"/>
  </w:num>
  <w:num w:numId="20">
    <w:abstractNumId w:val="38"/>
  </w:num>
  <w:num w:numId="21">
    <w:abstractNumId w:val="6"/>
  </w:num>
  <w:num w:numId="22">
    <w:abstractNumId w:val="7"/>
  </w:num>
  <w:num w:numId="23">
    <w:abstractNumId w:val="16"/>
  </w:num>
  <w:num w:numId="24">
    <w:abstractNumId w:val="27"/>
  </w:num>
  <w:num w:numId="25">
    <w:abstractNumId w:val="40"/>
  </w:num>
  <w:num w:numId="26">
    <w:abstractNumId w:val="25"/>
  </w:num>
  <w:num w:numId="27">
    <w:abstractNumId w:val="35"/>
  </w:num>
  <w:num w:numId="28">
    <w:abstractNumId w:val="47"/>
  </w:num>
  <w:num w:numId="29">
    <w:abstractNumId w:val="32"/>
  </w:num>
  <w:num w:numId="30">
    <w:abstractNumId w:val="11"/>
  </w:num>
  <w:num w:numId="31">
    <w:abstractNumId w:val="2"/>
  </w:num>
  <w:num w:numId="32">
    <w:abstractNumId w:val="13"/>
  </w:num>
  <w:num w:numId="33">
    <w:abstractNumId w:val="3"/>
  </w:num>
  <w:num w:numId="34">
    <w:abstractNumId w:val="4"/>
  </w:num>
  <w:num w:numId="35">
    <w:abstractNumId w:val="19"/>
  </w:num>
  <w:num w:numId="36">
    <w:abstractNumId w:val="33"/>
  </w:num>
  <w:num w:numId="37">
    <w:abstractNumId w:val="48"/>
  </w:num>
  <w:num w:numId="38">
    <w:abstractNumId w:val="42"/>
  </w:num>
  <w:num w:numId="39">
    <w:abstractNumId w:val="30"/>
  </w:num>
  <w:num w:numId="40">
    <w:abstractNumId w:val="23"/>
  </w:num>
  <w:num w:numId="41">
    <w:abstractNumId w:val="14"/>
  </w:num>
  <w:num w:numId="42">
    <w:abstractNumId w:val="5"/>
  </w:num>
  <w:num w:numId="43">
    <w:abstractNumId w:val="1"/>
  </w:num>
  <w:num w:numId="44">
    <w:abstractNumId w:val="45"/>
  </w:num>
  <w:num w:numId="45">
    <w:abstractNumId w:val="36"/>
  </w:num>
  <w:num w:numId="46">
    <w:abstractNumId w:val="15"/>
  </w:num>
  <w:num w:numId="47">
    <w:abstractNumId w:val="37"/>
  </w:num>
  <w:num w:numId="48">
    <w:abstractNumId w:val="29"/>
  </w:num>
  <w:num w:numId="49">
    <w:abstractNumId w:val="41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3B6"/>
    <w:rsid w:val="000314F1"/>
    <w:rsid w:val="00034623"/>
    <w:rsid w:val="00037406"/>
    <w:rsid w:val="0004157B"/>
    <w:rsid w:val="00043A34"/>
    <w:rsid w:val="00047652"/>
    <w:rsid w:val="00053504"/>
    <w:rsid w:val="00054640"/>
    <w:rsid w:val="00056994"/>
    <w:rsid w:val="0006316A"/>
    <w:rsid w:val="00063F07"/>
    <w:rsid w:val="000804A3"/>
    <w:rsid w:val="00085698"/>
    <w:rsid w:val="0009555F"/>
    <w:rsid w:val="000C4D7B"/>
    <w:rsid w:val="000C7BE2"/>
    <w:rsid w:val="000E2F78"/>
    <w:rsid w:val="000E55EB"/>
    <w:rsid w:val="000F0A9C"/>
    <w:rsid w:val="0010475F"/>
    <w:rsid w:val="00145E4A"/>
    <w:rsid w:val="001548FD"/>
    <w:rsid w:val="001560DB"/>
    <w:rsid w:val="00156E1A"/>
    <w:rsid w:val="00177D5D"/>
    <w:rsid w:val="00181794"/>
    <w:rsid w:val="00192F48"/>
    <w:rsid w:val="00195E53"/>
    <w:rsid w:val="001B2A69"/>
    <w:rsid w:val="001B3FE5"/>
    <w:rsid w:val="001B76FC"/>
    <w:rsid w:val="001C2554"/>
    <w:rsid w:val="001C4CA7"/>
    <w:rsid w:val="001D6533"/>
    <w:rsid w:val="001E19D6"/>
    <w:rsid w:val="001E4DD8"/>
    <w:rsid w:val="001F632A"/>
    <w:rsid w:val="00202110"/>
    <w:rsid w:val="002077F9"/>
    <w:rsid w:val="00216B32"/>
    <w:rsid w:val="00231294"/>
    <w:rsid w:val="00237405"/>
    <w:rsid w:val="0023768F"/>
    <w:rsid w:val="00243ADB"/>
    <w:rsid w:val="00247762"/>
    <w:rsid w:val="00270479"/>
    <w:rsid w:val="002972C3"/>
    <w:rsid w:val="002A17A7"/>
    <w:rsid w:val="002A4AF3"/>
    <w:rsid w:val="002C09E1"/>
    <w:rsid w:val="002C1374"/>
    <w:rsid w:val="002C4D0F"/>
    <w:rsid w:val="002E3FAA"/>
    <w:rsid w:val="002F0C76"/>
    <w:rsid w:val="003037AD"/>
    <w:rsid w:val="00315C8B"/>
    <w:rsid w:val="00317558"/>
    <w:rsid w:val="003253BD"/>
    <w:rsid w:val="0033395A"/>
    <w:rsid w:val="003356AB"/>
    <w:rsid w:val="003362EC"/>
    <w:rsid w:val="00337A47"/>
    <w:rsid w:val="00341680"/>
    <w:rsid w:val="00345F1E"/>
    <w:rsid w:val="00346A7A"/>
    <w:rsid w:val="00350326"/>
    <w:rsid w:val="003815BC"/>
    <w:rsid w:val="003C7CDD"/>
    <w:rsid w:val="003D5EA8"/>
    <w:rsid w:val="0041782D"/>
    <w:rsid w:val="00420C31"/>
    <w:rsid w:val="004247E8"/>
    <w:rsid w:val="00436D14"/>
    <w:rsid w:val="00440E08"/>
    <w:rsid w:val="00455DC2"/>
    <w:rsid w:val="0046773F"/>
    <w:rsid w:val="00483328"/>
    <w:rsid w:val="0048411E"/>
    <w:rsid w:val="00486B4E"/>
    <w:rsid w:val="004A1EDD"/>
    <w:rsid w:val="004A2387"/>
    <w:rsid w:val="004A629C"/>
    <w:rsid w:val="004B16C9"/>
    <w:rsid w:val="004B2100"/>
    <w:rsid w:val="004C1EB4"/>
    <w:rsid w:val="004C7A13"/>
    <w:rsid w:val="004E58E1"/>
    <w:rsid w:val="004E7F2B"/>
    <w:rsid w:val="004F4FE7"/>
    <w:rsid w:val="00505C3E"/>
    <w:rsid w:val="00510A27"/>
    <w:rsid w:val="00541BA7"/>
    <w:rsid w:val="00543539"/>
    <w:rsid w:val="00570B98"/>
    <w:rsid w:val="00583186"/>
    <w:rsid w:val="00585BE9"/>
    <w:rsid w:val="005A0C4B"/>
    <w:rsid w:val="005B2086"/>
    <w:rsid w:val="005B7811"/>
    <w:rsid w:val="005D0AAC"/>
    <w:rsid w:val="005E07B1"/>
    <w:rsid w:val="005E3052"/>
    <w:rsid w:val="005E40B9"/>
    <w:rsid w:val="005F3A4B"/>
    <w:rsid w:val="005F4E10"/>
    <w:rsid w:val="006076C6"/>
    <w:rsid w:val="00617DCF"/>
    <w:rsid w:val="00625F4E"/>
    <w:rsid w:val="00630425"/>
    <w:rsid w:val="00643D2F"/>
    <w:rsid w:val="00644EB1"/>
    <w:rsid w:val="006616C3"/>
    <w:rsid w:val="00661856"/>
    <w:rsid w:val="00661CB9"/>
    <w:rsid w:val="006701B2"/>
    <w:rsid w:val="00683081"/>
    <w:rsid w:val="00691D3A"/>
    <w:rsid w:val="006958A9"/>
    <w:rsid w:val="006978C2"/>
    <w:rsid w:val="006B13C8"/>
    <w:rsid w:val="006C65D5"/>
    <w:rsid w:val="00702ABB"/>
    <w:rsid w:val="007071FE"/>
    <w:rsid w:val="00707C07"/>
    <w:rsid w:val="0071032D"/>
    <w:rsid w:val="00713649"/>
    <w:rsid w:val="007270F7"/>
    <w:rsid w:val="00727F1F"/>
    <w:rsid w:val="00733A87"/>
    <w:rsid w:val="00735595"/>
    <w:rsid w:val="00735EA7"/>
    <w:rsid w:val="00741468"/>
    <w:rsid w:val="0074486C"/>
    <w:rsid w:val="00751CE0"/>
    <w:rsid w:val="0076262D"/>
    <w:rsid w:val="0077118F"/>
    <w:rsid w:val="00784966"/>
    <w:rsid w:val="00790648"/>
    <w:rsid w:val="007B15E0"/>
    <w:rsid w:val="007B5D6C"/>
    <w:rsid w:val="007C10CF"/>
    <w:rsid w:val="007C2EE6"/>
    <w:rsid w:val="007D302A"/>
    <w:rsid w:val="007D7FFD"/>
    <w:rsid w:val="007E1313"/>
    <w:rsid w:val="007F0F22"/>
    <w:rsid w:val="007F5F8B"/>
    <w:rsid w:val="008014F6"/>
    <w:rsid w:val="00815532"/>
    <w:rsid w:val="00831B91"/>
    <w:rsid w:val="008322AF"/>
    <w:rsid w:val="00835293"/>
    <w:rsid w:val="00836495"/>
    <w:rsid w:val="00873DBC"/>
    <w:rsid w:val="008761DC"/>
    <w:rsid w:val="00886711"/>
    <w:rsid w:val="00892034"/>
    <w:rsid w:val="008A5421"/>
    <w:rsid w:val="008A6867"/>
    <w:rsid w:val="008B4106"/>
    <w:rsid w:val="008C01D9"/>
    <w:rsid w:val="008C1649"/>
    <w:rsid w:val="008C27D0"/>
    <w:rsid w:val="008C34BD"/>
    <w:rsid w:val="008C6172"/>
    <w:rsid w:val="008D1E1C"/>
    <w:rsid w:val="008D6C7E"/>
    <w:rsid w:val="008E4392"/>
    <w:rsid w:val="009202D3"/>
    <w:rsid w:val="00934858"/>
    <w:rsid w:val="00934DFC"/>
    <w:rsid w:val="00946620"/>
    <w:rsid w:val="00971283"/>
    <w:rsid w:val="00974460"/>
    <w:rsid w:val="009744F6"/>
    <w:rsid w:val="00977421"/>
    <w:rsid w:val="00993AC2"/>
    <w:rsid w:val="009942FC"/>
    <w:rsid w:val="00997050"/>
    <w:rsid w:val="0099729A"/>
    <w:rsid w:val="009A2367"/>
    <w:rsid w:val="009A3076"/>
    <w:rsid w:val="009A6E61"/>
    <w:rsid w:val="009B0632"/>
    <w:rsid w:val="009B61A2"/>
    <w:rsid w:val="009C2E63"/>
    <w:rsid w:val="009E1B76"/>
    <w:rsid w:val="009E34CE"/>
    <w:rsid w:val="009F14F5"/>
    <w:rsid w:val="00A051AB"/>
    <w:rsid w:val="00A10A1F"/>
    <w:rsid w:val="00A138B8"/>
    <w:rsid w:val="00A315A6"/>
    <w:rsid w:val="00A3498B"/>
    <w:rsid w:val="00A45938"/>
    <w:rsid w:val="00A47F14"/>
    <w:rsid w:val="00A5662C"/>
    <w:rsid w:val="00A64E5A"/>
    <w:rsid w:val="00A7215D"/>
    <w:rsid w:val="00A72F97"/>
    <w:rsid w:val="00A917B6"/>
    <w:rsid w:val="00AA72A8"/>
    <w:rsid w:val="00AB247C"/>
    <w:rsid w:val="00AE7660"/>
    <w:rsid w:val="00AF25A3"/>
    <w:rsid w:val="00AF5181"/>
    <w:rsid w:val="00AF5A38"/>
    <w:rsid w:val="00B25E8E"/>
    <w:rsid w:val="00B3796D"/>
    <w:rsid w:val="00B44B1C"/>
    <w:rsid w:val="00B46CD7"/>
    <w:rsid w:val="00B51EF6"/>
    <w:rsid w:val="00B637F3"/>
    <w:rsid w:val="00B7753A"/>
    <w:rsid w:val="00B80B17"/>
    <w:rsid w:val="00B854CE"/>
    <w:rsid w:val="00B858AE"/>
    <w:rsid w:val="00BA0373"/>
    <w:rsid w:val="00BA560A"/>
    <w:rsid w:val="00BC0936"/>
    <w:rsid w:val="00BD68A6"/>
    <w:rsid w:val="00BD6DE3"/>
    <w:rsid w:val="00BE1E01"/>
    <w:rsid w:val="00BE30D0"/>
    <w:rsid w:val="00BE79E0"/>
    <w:rsid w:val="00C07DDE"/>
    <w:rsid w:val="00C16D62"/>
    <w:rsid w:val="00C47702"/>
    <w:rsid w:val="00C509D6"/>
    <w:rsid w:val="00C51B3B"/>
    <w:rsid w:val="00C53CDD"/>
    <w:rsid w:val="00C5428E"/>
    <w:rsid w:val="00C61F73"/>
    <w:rsid w:val="00C70EC1"/>
    <w:rsid w:val="00C778D4"/>
    <w:rsid w:val="00C81DE3"/>
    <w:rsid w:val="00C8581B"/>
    <w:rsid w:val="00CA57B7"/>
    <w:rsid w:val="00CB3F26"/>
    <w:rsid w:val="00CB72BA"/>
    <w:rsid w:val="00CB7D88"/>
    <w:rsid w:val="00CC1A6A"/>
    <w:rsid w:val="00CD33E9"/>
    <w:rsid w:val="00CE02B0"/>
    <w:rsid w:val="00CE2A2C"/>
    <w:rsid w:val="00CE39CF"/>
    <w:rsid w:val="00D017B0"/>
    <w:rsid w:val="00D02387"/>
    <w:rsid w:val="00D075CC"/>
    <w:rsid w:val="00D13E8B"/>
    <w:rsid w:val="00D23C50"/>
    <w:rsid w:val="00D41C8D"/>
    <w:rsid w:val="00D4472C"/>
    <w:rsid w:val="00D51E42"/>
    <w:rsid w:val="00D52C58"/>
    <w:rsid w:val="00D54CCB"/>
    <w:rsid w:val="00D60DAF"/>
    <w:rsid w:val="00D61422"/>
    <w:rsid w:val="00D71726"/>
    <w:rsid w:val="00D947DE"/>
    <w:rsid w:val="00D95903"/>
    <w:rsid w:val="00DA57CF"/>
    <w:rsid w:val="00DC15AD"/>
    <w:rsid w:val="00DC4B01"/>
    <w:rsid w:val="00DD3694"/>
    <w:rsid w:val="00DF005E"/>
    <w:rsid w:val="00DF1D8E"/>
    <w:rsid w:val="00DF444E"/>
    <w:rsid w:val="00DF6064"/>
    <w:rsid w:val="00E01D00"/>
    <w:rsid w:val="00E022C7"/>
    <w:rsid w:val="00E05C6E"/>
    <w:rsid w:val="00E14844"/>
    <w:rsid w:val="00E251C8"/>
    <w:rsid w:val="00E26E38"/>
    <w:rsid w:val="00E317B0"/>
    <w:rsid w:val="00E3470C"/>
    <w:rsid w:val="00E3636C"/>
    <w:rsid w:val="00E46302"/>
    <w:rsid w:val="00E51709"/>
    <w:rsid w:val="00E51FE2"/>
    <w:rsid w:val="00E63F5D"/>
    <w:rsid w:val="00E644F1"/>
    <w:rsid w:val="00E672CE"/>
    <w:rsid w:val="00E74377"/>
    <w:rsid w:val="00E7705F"/>
    <w:rsid w:val="00E9346C"/>
    <w:rsid w:val="00E94B65"/>
    <w:rsid w:val="00E9593F"/>
    <w:rsid w:val="00E95D4C"/>
    <w:rsid w:val="00EB6EDF"/>
    <w:rsid w:val="00EB6F65"/>
    <w:rsid w:val="00ED01BA"/>
    <w:rsid w:val="00ED1E02"/>
    <w:rsid w:val="00EE090A"/>
    <w:rsid w:val="00F02AB1"/>
    <w:rsid w:val="00F03C36"/>
    <w:rsid w:val="00F03EA5"/>
    <w:rsid w:val="00F03FE0"/>
    <w:rsid w:val="00F16DA8"/>
    <w:rsid w:val="00F27971"/>
    <w:rsid w:val="00F30CE9"/>
    <w:rsid w:val="00F362E3"/>
    <w:rsid w:val="00F36F0C"/>
    <w:rsid w:val="00F458F5"/>
    <w:rsid w:val="00F717FB"/>
    <w:rsid w:val="00F769DB"/>
    <w:rsid w:val="00F823B6"/>
    <w:rsid w:val="00F86919"/>
    <w:rsid w:val="00F93041"/>
    <w:rsid w:val="00FA0D9A"/>
    <w:rsid w:val="00FB3040"/>
    <w:rsid w:val="00FC76C1"/>
    <w:rsid w:val="00FC7EA7"/>
    <w:rsid w:val="00FE0DBE"/>
    <w:rsid w:val="00FE3EA8"/>
    <w:rsid w:val="00FF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72529D-404C-41FE-8BD0-623670593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B7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3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69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55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8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3186"/>
  </w:style>
  <w:style w:type="paragraph" w:styleId="Stopka">
    <w:name w:val="footer"/>
    <w:basedOn w:val="Normalny"/>
    <w:link w:val="StopkaZnak"/>
    <w:uiPriority w:val="99"/>
    <w:unhideWhenUsed/>
    <w:rsid w:val="0058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3186"/>
  </w:style>
  <w:style w:type="paragraph" w:customStyle="1" w:styleId="Default">
    <w:name w:val="Default"/>
    <w:rsid w:val="00E251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88671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51A3A-1653-45DD-B82F-AE8D0C4E7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8176</Words>
  <Characters>49059</Characters>
  <Application>Microsoft Office Word</Application>
  <DocSecurity>0</DocSecurity>
  <Lines>408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MPK MPK</dc:creator>
  <cp:keywords/>
  <dc:description/>
  <cp:lastModifiedBy>MPK1</cp:lastModifiedBy>
  <cp:revision>5</cp:revision>
  <cp:lastPrinted>2021-02-16T08:42:00Z</cp:lastPrinted>
  <dcterms:created xsi:type="dcterms:W3CDTF">2021-11-24T07:23:00Z</dcterms:created>
  <dcterms:modified xsi:type="dcterms:W3CDTF">2021-11-24T12:58:00Z</dcterms:modified>
</cp:coreProperties>
</file>